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33144" w14:paraId="40296C02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1A5276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01" w14:textId="1992A064" w:rsidR="00333144" w:rsidRDefault="00AD476E" w:rsidP="00D04001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4"/>
                <w:szCs w:val="34"/>
              </w:rPr>
              <w:t>📋</w:t>
            </w:r>
            <w:r>
              <w:rPr>
                <w:b/>
                <w:bCs/>
                <w:color w:val="FFFFFF"/>
                <w:sz w:val="34"/>
                <w:szCs w:val="34"/>
              </w:rPr>
              <w:t xml:space="preserve"> GRILLES DE CORRECTION — CLASSE PUZZL</w:t>
            </w:r>
            <w:r w:rsidR="00D04001">
              <w:rPr>
                <w:b/>
                <w:bCs/>
                <w:color w:val="FFFFFF"/>
                <w:sz w:val="34"/>
                <w:szCs w:val="34"/>
              </w:rPr>
              <w:t>E</w:t>
            </w:r>
          </w:p>
        </w:tc>
      </w:tr>
    </w:tbl>
    <w:p w14:paraId="40296C03" w14:textId="77777777" w:rsidR="00333144" w:rsidRDefault="00333144">
      <w:pPr>
        <w:spacing w:after="50"/>
      </w:pPr>
    </w:p>
    <w:tbl>
      <w:tblPr>
        <w:tblW w:w="9360" w:type="dxa"/>
        <w:tblBorders>
          <w:top w:val="single" w:sz="10" w:space="0" w:color="CA6F1E"/>
          <w:left w:val="single" w:sz="10" w:space="0" w:color="CA6F1E"/>
          <w:bottom w:val="single" w:sz="10" w:space="0" w:color="CA6F1E"/>
          <w:right w:val="single" w:sz="10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33144" w14:paraId="40296C0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CA6F1E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04" w14:textId="77777777" w:rsidR="00333144" w:rsidRDefault="00AD476E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t>🦊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GROUPE RENARD — GRILLE DE CORRECTION</w:t>
            </w:r>
          </w:p>
          <w:p w14:paraId="40296C05" w14:textId="77777777" w:rsidR="00333144" w:rsidRDefault="00AD476E">
            <w:pPr>
              <w:spacing w:after="60"/>
              <w:jc w:val="center"/>
            </w:pPr>
            <w:r>
              <w:rPr>
                <w:i/>
                <w:iCs/>
                <w:color w:val="EAF2FF"/>
              </w:rPr>
              <w:t>Le N₂O empêche le O₂ de passer dans le sang — Application alvéole</w:t>
            </w:r>
          </w:p>
        </w:tc>
      </w:tr>
    </w:tbl>
    <w:p w14:paraId="40296C07" w14:textId="77777777" w:rsidR="00333144" w:rsidRDefault="00333144">
      <w:pPr>
        <w:spacing w:after="30"/>
      </w:pPr>
    </w:p>
    <w:p w14:paraId="40296C09" w14:textId="6DDF3DA5" w:rsidR="00333144" w:rsidRDefault="00AD476E" w:rsidP="00D04001">
      <w:pPr>
        <w:pBdr>
          <w:bottom w:val="single" w:sz="6" w:space="2" w:color="CA6F1E"/>
        </w:pBdr>
        <w:spacing w:before="200" w:after="80"/>
      </w:pPr>
      <w:r>
        <w:rPr>
          <w:b/>
          <w:bCs/>
          <w:color w:val="CA6F1E"/>
          <w:sz w:val="26"/>
          <w:szCs w:val="26"/>
        </w:rPr>
        <w:t>Questions élèves</w:t>
      </w:r>
    </w:p>
    <w:tbl>
      <w:tblPr>
        <w:tblW w:w="10055" w:type="dxa"/>
        <w:tblBorders>
          <w:top w:val="single" w:sz="8" w:space="0" w:color="CA6F1E"/>
          <w:left w:val="single" w:sz="8" w:space="0" w:color="CA6F1E"/>
          <w:bottom w:val="single" w:sz="8" w:space="0" w:color="CA6F1E"/>
          <w:right w:val="single" w:sz="8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5"/>
      </w:tblGrid>
      <w:tr w:rsidR="00333144" w14:paraId="40296C15" w14:textId="77777777" w:rsidTr="00B36653">
        <w:tblPrEx>
          <w:tblCellMar>
            <w:top w:w="0" w:type="dxa"/>
            <w:bottom w:w="0" w:type="dxa"/>
          </w:tblCellMar>
        </w:tblPrEx>
        <w:tc>
          <w:tcPr>
            <w:tcW w:w="10055" w:type="dxa"/>
            <w:shd w:val="clear" w:color="auto" w:fill="FDEBD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0A" w14:textId="0BD001AA" w:rsidR="00333144" w:rsidRDefault="00AD476E">
            <w:pPr>
              <w:spacing w:before="60" w:after="80"/>
            </w:pPr>
            <w:r>
              <w:rPr>
                <w:b/>
                <w:bCs/>
                <w:color w:val="CA6F1E"/>
                <w:sz w:val="24"/>
                <w:szCs w:val="24"/>
              </w:rPr>
              <w:t xml:space="preserve">Q1 — </w:t>
            </w:r>
            <w:r>
              <w:rPr>
                <w:b/>
                <w:bCs/>
                <w:sz w:val="24"/>
                <w:szCs w:val="24"/>
              </w:rPr>
              <w:t>Explique en 3 étapes ce qui se passe quand on inhale du N₂O pur.</w:t>
            </w:r>
            <w:r>
              <w:rPr>
                <w:i/>
                <w:iCs/>
                <w:color w:val="CA6F1E"/>
                <w:sz w:val="20"/>
                <w:szCs w:val="20"/>
              </w:rPr>
              <w:t xml:space="preserve"> </w:t>
            </w:r>
          </w:p>
          <w:p w14:paraId="40296C0B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0C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Étape 1 — Alvéole : le N₂O envahit l'alvéole et prend la place du O₂ → la concentration en O₂ chute brutalement</w:t>
            </w:r>
          </w:p>
          <w:p w14:paraId="40296C0D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Étape 2 — Sang : moins de O₂ disponible dans l'alvéole → moins de O₂ diffuse vers le sang → le sang s'appauvrit en O₂</w:t>
            </w:r>
          </w:p>
          <w:p w14:paraId="40296C0E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Étape 3 — Organes : les organes reçoivent moins de O₂ → hypoxie. Le cerveau est touché en quelques secondes.</w:t>
            </w:r>
          </w:p>
          <w:p w14:paraId="40296C0F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BONUS : préciser que le N₂O n'est pas capté par l'hémoglobine → il ne peut pas remplacer l'O₂</w:t>
            </w:r>
          </w:p>
          <w:p w14:paraId="40296C10" w14:textId="77777777" w:rsidR="00333144" w:rsidRDefault="00333144">
            <w:pPr>
              <w:spacing w:after="20"/>
            </w:pPr>
          </w:p>
          <w:p w14:paraId="40296C11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922B21"/>
              </w:rPr>
              <w:t>⚠</w:t>
            </w:r>
            <w:r>
              <w:rPr>
                <w:b/>
                <w:bCs/>
                <w:color w:val="922B21"/>
              </w:rPr>
              <w:t>️</w:t>
            </w:r>
            <w:r>
              <w:rPr>
                <w:b/>
                <w:bCs/>
                <w:color w:val="922B21"/>
              </w:rPr>
              <w:t xml:space="preserve"> Erreurs fréquentes :</w:t>
            </w:r>
          </w:p>
          <w:p w14:paraId="40296C12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Inverser les étapes : commencer par les organes sans expliquer l'alvéole</w:t>
            </w:r>
          </w:p>
          <w:p w14:paraId="40296C13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Confondre hypoxie et asphyxie (l'asphyxie = 0 % d'O₂, plus grave)</w:t>
            </w:r>
          </w:p>
          <w:p w14:paraId="40296C14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Oublier l'hémoglobine — la fiche le mentionne explicitement</w:t>
            </w:r>
          </w:p>
        </w:tc>
      </w:tr>
    </w:tbl>
    <w:p w14:paraId="40296C16" w14:textId="77777777" w:rsidR="00333144" w:rsidRDefault="00333144">
      <w:pPr>
        <w:spacing w:after="30"/>
      </w:pPr>
    </w:p>
    <w:tbl>
      <w:tblPr>
        <w:tblW w:w="10055" w:type="dxa"/>
        <w:tblBorders>
          <w:top w:val="single" w:sz="8" w:space="0" w:color="CA6F1E"/>
          <w:left w:val="single" w:sz="8" w:space="0" w:color="CA6F1E"/>
          <w:bottom w:val="single" w:sz="8" w:space="0" w:color="CA6F1E"/>
          <w:right w:val="single" w:sz="8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5"/>
      </w:tblGrid>
      <w:tr w:rsidR="00333144" w14:paraId="40296C20" w14:textId="77777777" w:rsidTr="007F5042">
        <w:tblPrEx>
          <w:tblCellMar>
            <w:top w:w="0" w:type="dxa"/>
            <w:bottom w:w="0" w:type="dxa"/>
          </w:tblCellMar>
        </w:tblPrEx>
        <w:tc>
          <w:tcPr>
            <w:tcW w:w="10055" w:type="dxa"/>
            <w:shd w:val="clear" w:color="auto" w:fill="FDEBD0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17" w14:textId="721A4150" w:rsidR="00333144" w:rsidRDefault="00AD476E">
            <w:pPr>
              <w:spacing w:before="60" w:after="80"/>
            </w:pPr>
            <w:r>
              <w:rPr>
                <w:b/>
                <w:bCs/>
                <w:color w:val="CA6F1E"/>
                <w:sz w:val="24"/>
                <w:szCs w:val="24"/>
              </w:rPr>
              <w:t xml:space="preserve">Q2 — </w:t>
            </w:r>
            <w:r>
              <w:rPr>
                <w:b/>
                <w:bCs/>
                <w:sz w:val="24"/>
                <w:szCs w:val="24"/>
              </w:rPr>
              <w:t>À partir de quel taux de O₂ risque-t-on de perdre connaissance ? Cite un danger concret.</w:t>
            </w:r>
            <w:r>
              <w:rPr>
                <w:i/>
                <w:iCs/>
                <w:color w:val="CA6F1E"/>
                <w:sz w:val="20"/>
                <w:szCs w:val="20"/>
              </w:rPr>
              <w:t xml:space="preserve"> </w:t>
            </w:r>
          </w:p>
          <w:p w14:paraId="40296C18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19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Taux : à partir de 6–8 % de O₂ dans l'alvéole (Document 2)</w:t>
            </w:r>
          </w:p>
          <w:p w14:paraId="40296C1A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Danger concret accepté : chute et fracture du crâne / noyade / accident de la route</w:t>
            </w:r>
          </w:p>
          <w:p w14:paraId="40296C1B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Explication du mécanisme : hypoxie cérébrale → perte de conscience soudaine</w:t>
            </w:r>
          </w:p>
          <w:p w14:paraId="40296C1C" w14:textId="77777777" w:rsidR="00333144" w:rsidRDefault="00333144">
            <w:pPr>
              <w:spacing w:after="20"/>
            </w:pPr>
          </w:p>
          <w:p w14:paraId="40296C1D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922B21"/>
              </w:rPr>
              <w:t>⚠</w:t>
            </w:r>
            <w:r>
              <w:rPr>
                <w:b/>
                <w:bCs/>
                <w:color w:val="922B21"/>
              </w:rPr>
              <w:t>️</w:t>
            </w:r>
            <w:r>
              <w:rPr>
                <w:b/>
                <w:bCs/>
                <w:color w:val="922B21"/>
              </w:rPr>
              <w:t xml:space="preserve"> Erreurs fréquentes :</w:t>
            </w:r>
          </w:p>
          <w:p w14:paraId="40296C1E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Citer 10–12 % (c'est le seuil des maux de tête, pas de la syncope)</w:t>
            </w:r>
          </w:p>
          <w:p w14:paraId="40296C1F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Citer un danger non lié à la perte de connaissance (ex. gelure → ne concerne pas cette question)</w:t>
            </w:r>
          </w:p>
        </w:tc>
      </w:tr>
    </w:tbl>
    <w:p w14:paraId="40296C21" w14:textId="77777777" w:rsidR="00333144" w:rsidRDefault="00333144">
      <w:pPr>
        <w:spacing w:after="30"/>
      </w:pPr>
    </w:p>
    <w:tbl>
      <w:tblPr>
        <w:tblW w:w="10052" w:type="dxa"/>
        <w:tblBorders>
          <w:top w:val="single" w:sz="10" w:space="0" w:color="CA6F1E"/>
          <w:left w:val="single" w:sz="10" w:space="0" w:color="CA6F1E"/>
          <w:bottom w:val="single" w:sz="10" w:space="0" w:color="CA6F1E"/>
          <w:right w:val="single" w:sz="10" w:space="0" w:color="CA6F1E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2"/>
      </w:tblGrid>
      <w:tr w:rsidR="00333144" w14:paraId="40296C2C" w14:textId="77777777" w:rsidTr="001D5816">
        <w:tblPrEx>
          <w:tblCellMar>
            <w:top w:w="0" w:type="dxa"/>
            <w:bottom w:w="0" w:type="dxa"/>
          </w:tblCellMar>
        </w:tblPrEx>
        <w:tc>
          <w:tcPr>
            <w:tcW w:w="10052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22" w14:textId="77777777" w:rsidR="00333144" w:rsidRDefault="00AD476E">
            <w:pPr>
              <w:pBdr>
                <w:bottom w:val="single" w:sz="6" w:space="2" w:color="CA6F1E"/>
              </w:pBdr>
              <w:spacing w:before="200" w:after="80"/>
            </w:pPr>
            <w:r>
              <w:rPr>
                <w:b/>
                <w:bCs/>
                <w:color w:val="CA6F1E"/>
                <w:sz w:val="26"/>
                <w:szCs w:val="26"/>
              </w:rPr>
              <w:t>Barème et critères de réussite</w:t>
            </w:r>
          </w:p>
          <w:tbl>
            <w:tblPr>
              <w:tblW w:w="9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3000"/>
              <w:gridCol w:w="3000"/>
              <w:gridCol w:w="3000"/>
            </w:tblGrid>
            <w:tr w:rsidR="00333144" w14:paraId="40296C26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5F5E3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23" w14:textId="77777777" w:rsidR="00333144" w:rsidRDefault="00AD476E">
                  <w:pPr>
                    <w:jc w:val="center"/>
                  </w:pPr>
                  <w:r>
                    <w:rPr>
                      <w:b/>
                      <w:bCs/>
                      <w:color w:val="1E8449"/>
                      <w:sz w:val="20"/>
                      <w:szCs w:val="20"/>
                    </w:rPr>
                    <w:t>✅</w:t>
                  </w:r>
                  <w:r>
                    <w:rPr>
                      <w:b/>
                      <w:bCs/>
                      <w:color w:val="1E8449"/>
                      <w:sz w:val="20"/>
                      <w:szCs w:val="20"/>
                    </w:rPr>
                    <w:t xml:space="preserve"> Réussite complète</w:t>
                  </w:r>
                </w:p>
              </w:tc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DEBD0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24" w14:textId="77777777" w:rsidR="00333144" w:rsidRDefault="00AD476E">
                  <w:pPr>
                    <w:jc w:val="center"/>
                  </w:pPr>
                  <w:r>
                    <w:rPr>
                      <w:b/>
                      <w:bCs/>
                      <w:color w:val="CA6F1E"/>
                      <w:sz w:val="20"/>
                      <w:szCs w:val="20"/>
                    </w:rPr>
                    <w:t>⚠</w:t>
                  </w:r>
                  <w:r>
                    <w:rPr>
                      <w:b/>
                      <w:bCs/>
                      <w:color w:val="CA6F1E"/>
                      <w:sz w:val="20"/>
                      <w:szCs w:val="20"/>
                    </w:rPr>
                    <w:t>️</w:t>
                  </w:r>
                  <w:r>
                    <w:rPr>
                      <w:b/>
                      <w:bCs/>
                      <w:color w:val="CA6F1E"/>
                      <w:sz w:val="20"/>
                      <w:szCs w:val="20"/>
                    </w:rPr>
                    <w:t xml:space="preserve"> Réussite partielle</w:t>
                  </w:r>
                </w:p>
              </w:tc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ADBD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25" w14:textId="77777777" w:rsidR="00333144" w:rsidRDefault="00AD476E">
                  <w:pPr>
                    <w:jc w:val="center"/>
                  </w:pPr>
                  <w:r>
                    <w:rPr>
                      <w:b/>
                      <w:bCs/>
                      <w:color w:val="922B21"/>
                      <w:sz w:val="20"/>
                      <w:szCs w:val="20"/>
                    </w:rPr>
                    <w:t>❌</w:t>
                  </w:r>
                  <w:r>
                    <w:rPr>
                      <w:b/>
                      <w:bCs/>
                      <w:color w:val="922B21"/>
                      <w:sz w:val="20"/>
                      <w:szCs w:val="20"/>
                    </w:rPr>
                    <w:t xml:space="preserve"> À retravailler</w:t>
                  </w:r>
                </w:p>
              </w:tc>
            </w:tr>
            <w:tr w:rsidR="00333144" w14:paraId="40296C2A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27" w14:textId="77777777" w:rsidR="00333144" w:rsidRDefault="00AD476E">
                  <w:r>
                    <w:rPr>
                      <w:sz w:val="19"/>
                      <w:szCs w:val="19"/>
                    </w:rPr>
                    <w:t>3 étapes correctes + notion d'hémoglobine + taux 6–8 % + danger concret identifié</w:t>
                  </w:r>
                </w:p>
              </w:tc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28" w14:textId="77777777" w:rsidR="00333144" w:rsidRDefault="00AD476E">
                  <w:r>
                    <w:rPr>
                      <w:sz w:val="19"/>
                      <w:szCs w:val="19"/>
                    </w:rPr>
                    <w:t>2 étapes sur 3 correctes OU taux correct mais danger mal formulé</w:t>
                  </w:r>
                </w:p>
              </w:tc>
              <w:tc>
                <w:tcPr>
                  <w:tcW w:w="30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29" w14:textId="77777777" w:rsidR="00333144" w:rsidRDefault="00AD476E">
                  <w:r>
                    <w:rPr>
                      <w:sz w:val="19"/>
                      <w:szCs w:val="19"/>
                    </w:rPr>
                    <w:t>Étapes absentes ou inversées, taux erroné ou absent</w:t>
                  </w:r>
                </w:p>
              </w:tc>
            </w:tr>
          </w:tbl>
          <w:p w14:paraId="40296C2B" w14:textId="77777777" w:rsidR="00333144" w:rsidRDefault="00333144"/>
        </w:tc>
      </w:tr>
    </w:tbl>
    <w:p w14:paraId="40296C2D" w14:textId="77777777" w:rsidR="00333144" w:rsidRDefault="00AD476E">
      <w:r>
        <w:br w:type="page"/>
      </w:r>
    </w:p>
    <w:tbl>
      <w:tblPr>
        <w:tblW w:w="9360" w:type="dxa"/>
        <w:tblBorders>
          <w:top w:val="single" w:sz="10" w:space="0" w:color="922B21"/>
          <w:left w:val="single" w:sz="10" w:space="0" w:color="922B21"/>
          <w:bottom w:val="single" w:sz="10" w:space="0" w:color="922B21"/>
          <w:right w:val="single" w:sz="10" w:space="0" w:color="922B2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33144" w14:paraId="40296C30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922B21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2E" w14:textId="77777777" w:rsidR="00333144" w:rsidRDefault="00AD476E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lastRenderedPageBreak/>
              <w:t>🦁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GROUPE LION — GRILLE DE CORRECTION</w:t>
            </w:r>
          </w:p>
          <w:p w14:paraId="40296C2F" w14:textId="77777777" w:rsidR="00333144" w:rsidRDefault="00AD476E">
            <w:pPr>
              <w:spacing w:after="60"/>
              <w:jc w:val="center"/>
            </w:pPr>
            <w:r>
              <w:rPr>
                <w:i/>
                <w:iCs/>
                <w:color w:val="EAF2FF"/>
              </w:rPr>
              <w:t>Dangers physiques immédiats du N₂O et cadre légal</w:t>
            </w:r>
          </w:p>
        </w:tc>
      </w:tr>
    </w:tbl>
    <w:p w14:paraId="40296C31" w14:textId="77777777" w:rsidR="00333144" w:rsidRDefault="00333144">
      <w:pPr>
        <w:spacing w:after="30"/>
      </w:pPr>
    </w:p>
    <w:p w14:paraId="40296C32" w14:textId="77777777" w:rsidR="00333144" w:rsidRDefault="00AD476E">
      <w:pPr>
        <w:pBdr>
          <w:bottom w:val="single" w:sz="6" w:space="2" w:color="922B21"/>
        </w:pBdr>
        <w:spacing w:before="200" w:after="80"/>
      </w:pPr>
      <w:r>
        <w:rPr>
          <w:b/>
          <w:bCs/>
          <w:color w:val="922B21"/>
          <w:sz w:val="26"/>
          <w:szCs w:val="26"/>
        </w:rPr>
        <w:t>Questions élèves</w:t>
      </w:r>
    </w:p>
    <w:p w14:paraId="40296C33" w14:textId="77777777" w:rsidR="00333144" w:rsidRDefault="00333144">
      <w:pPr>
        <w:spacing w:after="10"/>
      </w:pPr>
    </w:p>
    <w:tbl>
      <w:tblPr>
        <w:tblW w:w="10055" w:type="dxa"/>
        <w:tblBorders>
          <w:top w:val="single" w:sz="8" w:space="0" w:color="922B21"/>
          <w:left w:val="single" w:sz="8" w:space="0" w:color="922B21"/>
          <w:bottom w:val="single" w:sz="8" w:space="0" w:color="922B21"/>
          <w:right w:val="single" w:sz="8" w:space="0" w:color="922B2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5"/>
      </w:tblGrid>
      <w:tr w:rsidR="00333144" w14:paraId="40296C3F" w14:textId="77777777" w:rsidTr="00C30E8C">
        <w:tblPrEx>
          <w:tblCellMar>
            <w:top w:w="0" w:type="dxa"/>
            <w:bottom w:w="0" w:type="dxa"/>
          </w:tblCellMar>
        </w:tblPrEx>
        <w:tc>
          <w:tcPr>
            <w:tcW w:w="10055" w:type="dxa"/>
            <w:shd w:val="clear" w:color="auto" w:fill="FADBD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34" w14:textId="25492575" w:rsidR="00333144" w:rsidRDefault="00AD476E">
            <w:pPr>
              <w:spacing w:before="60" w:after="80"/>
            </w:pPr>
            <w:r>
              <w:rPr>
                <w:b/>
                <w:bCs/>
                <w:color w:val="922B21"/>
                <w:sz w:val="24"/>
                <w:szCs w:val="24"/>
              </w:rPr>
              <w:t>Q</w:t>
            </w:r>
            <w:r w:rsidR="00F973E4">
              <w:rPr>
                <w:b/>
                <w:bCs/>
                <w:color w:val="922B21"/>
                <w:sz w:val="24"/>
                <w:szCs w:val="24"/>
              </w:rPr>
              <w:t>3</w:t>
            </w:r>
            <w:r>
              <w:rPr>
                <w:b/>
                <w:bCs/>
                <w:color w:val="922B21"/>
                <w:sz w:val="24"/>
                <w:szCs w:val="24"/>
              </w:rPr>
              <w:t xml:space="preserve"> — </w:t>
            </w:r>
            <w:r>
              <w:rPr>
                <w:b/>
                <w:bCs/>
                <w:sz w:val="24"/>
                <w:szCs w:val="24"/>
              </w:rPr>
              <w:t>Explique pourquoi inhaler directement à la bonbonne est plus dangereux qu'inhaler depuis un ballon. Cite deux effets différents.</w:t>
            </w:r>
            <w:r>
              <w:rPr>
                <w:i/>
                <w:iCs/>
                <w:color w:val="922B21"/>
                <w:sz w:val="20"/>
                <w:szCs w:val="20"/>
              </w:rPr>
              <w:t xml:space="preserve"> </w:t>
            </w:r>
          </w:p>
          <w:p w14:paraId="40296C35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36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Raison principale : le gaz sort à −50 °C depuis la bonbonne → le ballon permet au gaz de se réchauffer légèrement avant inhalation</w:t>
            </w:r>
          </w:p>
          <w:p w14:paraId="40296C37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Effet 1 (spécifique à la bonbonne directe) : gelures cryogéniques de la gorge / des lèvres → œdème du larynx → impossibilité de respirer</w:t>
            </w:r>
          </w:p>
          <w:p w14:paraId="40296C38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Effet 2 (spécifique à la bonbonne directe) : barotraumatisme pulmonaire → la pression est trop forte pour les alvéoles fragiles → déchirure</w:t>
            </w:r>
          </w:p>
          <w:p w14:paraId="40296C39" w14:textId="78D2ED5A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Note : l'hypoxie et la syncope existent dans LES DEUX cas</w:t>
            </w:r>
          </w:p>
          <w:p w14:paraId="40296C3A" w14:textId="77777777" w:rsidR="00333144" w:rsidRDefault="00333144">
            <w:pPr>
              <w:spacing w:after="20"/>
            </w:pPr>
          </w:p>
          <w:p w14:paraId="40296C3B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922B21"/>
              </w:rPr>
              <w:t>⚠</w:t>
            </w:r>
            <w:r>
              <w:rPr>
                <w:b/>
                <w:bCs/>
                <w:color w:val="922B21"/>
              </w:rPr>
              <w:t>️</w:t>
            </w:r>
            <w:r>
              <w:rPr>
                <w:b/>
                <w:bCs/>
                <w:color w:val="922B21"/>
              </w:rPr>
              <w:t xml:space="preserve"> Erreurs fréquentes :</w:t>
            </w:r>
          </w:p>
          <w:p w14:paraId="40296C3C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Citer l'hypoxie comme différence → elle existe avec le ballon aussi</w:t>
            </w:r>
          </w:p>
          <w:p w14:paraId="40296C3D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Confondre gelure (brûlure par le froid) et brûlure thermique</w:t>
            </w:r>
          </w:p>
          <w:p w14:paraId="40296C3E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Ne citer qu'un seul effet alors que la question demande DEUX</w:t>
            </w:r>
          </w:p>
        </w:tc>
      </w:tr>
    </w:tbl>
    <w:p w14:paraId="40296C40" w14:textId="77777777" w:rsidR="00333144" w:rsidRDefault="00333144">
      <w:pPr>
        <w:spacing w:after="30"/>
      </w:pPr>
    </w:p>
    <w:tbl>
      <w:tblPr>
        <w:tblW w:w="10055" w:type="dxa"/>
        <w:tblBorders>
          <w:top w:val="single" w:sz="8" w:space="0" w:color="922B21"/>
          <w:left w:val="single" w:sz="8" w:space="0" w:color="922B21"/>
          <w:bottom w:val="single" w:sz="8" w:space="0" w:color="922B21"/>
          <w:right w:val="single" w:sz="8" w:space="0" w:color="922B2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5"/>
      </w:tblGrid>
      <w:tr w:rsidR="00333144" w14:paraId="40296C4B" w14:textId="77777777" w:rsidTr="00383AF0">
        <w:tblPrEx>
          <w:tblCellMar>
            <w:top w:w="0" w:type="dxa"/>
            <w:bottom w:w="0" w:type="dxa"/>
          </w:tblCellMar>
        </w:tblPrEx>
        <w:tc>
          <w:tcPr>
            <w:tcW w:w="10055" w:type="dxa"/>
            <w:shd w:val="clear" w:color="auto" w:fill="FADBD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41" w14:textId="2300CB79" w:rsidR="00333144" w:rsidRDefault="00AD476E">
            <w:pPr>
              <w:spacing w:before="60" w:after="80"/>
            </w:pPr>
            <w:r>
              <w:rPr>
                <w:b/>
                <w:bCs/>
                <w:color w:val="922B21"/>
                <w:sz w:val="24"/>
                <w:szCs w:val="24"/>
              </w:rPr>
              <w:t>Q</w:t>
            </w:r>
            <w:r w:rsidR="00F973E4">
              <w:rPr>
                <w:b/>
                <w:bCs/>
                <w:color w:val="922B21"/>
                <w:sz w:val="24"/>
                <w:szCs w:val="24"/>
              </w:rPr>
              <w:t>4</w:t>
            </w:r>
            <w:r>
              <w:rPr>
                <w:b/>
                <w:bCs/>
                <w:color w:val="922B21"/>
                <w:sz w:val="24"/>
                <w:szCs w:val="24"/>
              </w:rPr>
              <w:t xml:space="preserve"> — </w:t>
            </w:r>
            <w:r>
              <w:rPr>
                <w:b/>
                <w:bCs/>
                <w:sz w:val="24"/>
                <w:szCs w:val="24"/>
              </w:rPr>
              <w:t>Quelle est la 1ère cause de décès liée au N₂O ? Explique le mécanisme en deux phrases.</w:t>
            </w:r>
            <w:r>
              <w:rPr>
                <w:i/>
                <w:iCs/>
                <w:color w:val="922B21"/>
                <w:sz w:val="20"/>
                <w:szCs w:val="20"/>
              </w:rPr>
              <w:t xml:space="preserve"> </w:t>
            </w:r>
          </w:p>
          <w:p w14:paraId="40296C42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43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1ère cause : l'asphyxie — inhalation dans un espace confiné ou avec un sac/masque sur la tête</w:t>
            </w:r>
          </w:p>
          <w:p w14:paraId="40296C44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Mécanisme phrase 1 : le N₂O remplace totalement l'O₂ dans l'espace confiné → la concentration d'O₂ chute à 0 %</w:t>
            </w:r>
          </w:p>
          <w:p w14:paraId="40296C45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Mécanisme phrase 2 : sans O₂, les organes vitaux (cœur, cerveau) s'arrêtent → mort en quelques minutes</w:t>
            </w:r>
          </w:p>
          <w:p w14:paraId="40296C46" w14:textId="77777777" w:rsidR="00333144" w:rsidRDefault="00333144">
            <w:pPr>
              <w:spacing w:after="20"/>
            </w:pPr>
          </w:p>
          <w:p w14:paraId="40296C47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922B21"/>
              </w:rPr>
              <w:t>⚠</w:t>
            </w:r>
            <w:r>
              <w:rPr>
                <w:b/>
                <w:bCs/>
                <w:color w:val="922B21"/>
              </w:rPr>
              <w:t>️</w:t>
            </w:r>
            <w:r>
              <w:rPr>
                <w:b/>
                <w:bCs/>
                <w:color w:val="922B21"/>
              </w:rPr>
              <w:t xml:space="preserve"> Erreurs fréquentes :</w:t>
            </w:r>
          </w:p>
          <w:p w14:paraId="40296C48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Confondre syncope (perte de connaissance temporaire) et mort — la syncope n'est pas la 1ère cause de décès</w:t>
            </w:r>
          </w:p>
          <w:p w14:paraId="40296C49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Ne pas expliquer le mécanisme — juste nommer l'asphyxie sans expliquer le lien avec l'espace confiné</w:t>
            </w:r>
          </w:p>
          <w:p w14:paraId="40296C4A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Citer les gelures comme cause de décès — elles sont graves mais pas la 1ère cause</w:t>
            </w:r>
          </w:p>
        </w:tc>
      </w:tr>
    </w:tbl>
    <w:p w14:paraId="40296C4C" w14:textId="77777777" w:rsidR="00333144" w:rsidRDefault="00333144">
      <w:pPr>
        <w:spacing w:after="30"/>
      </w:pPr>
    </w:p>
    <w:tbl>
      <w:tblPr>
        <w:tblW w:w="10055" w:type="dxa"/>
        <w:tblBorders>
          <w:top w:val="single" w:sz="8" w:space="0" w:color="922B21"/>
          <w:left w:val="single" w:sz="8" w:space="0" w:color="922B21"/>
          <w:bottom w:val="single" w:sz="8" w:space="0" w:color="922B21"/>
          <w:right w:val="single" w:sz="8" w:space="0" w:color="922B21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5"/>
      </w:tblGrid>
      <w:tr w:rsidR="00333144" w14:paraId="40296C58" w14:textId="77777777" w:rsidTr="00D641E5">
        <w:tblPrEx>
          <w:tblCellMar>
            <w:top w:w="0" w:type="dxa"/>
            <w:bottom w:w="0" w:type="dxa"/>
          </w:tblCellMar>
        </w:tblPrEx>
        <w:tc>
          <w:tcPr>
            <w:tcW w:w="10055" w:type="dxa"/>
            <w:shd w:val="clear" w:color="auto" w:fill="FADBD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4D" w14:textId="19C07DE4" w:rsidR="00333144" w:rsidRDefault="00AD476E">
            <w:pPr>
              <w:spacing w:before="60" w:after="80"/>
            </w:pPr>
            <w:r>
              <w:rPr>
                <w:b/>
                <w:bCs/>
                <w:sz w:val="24"/>
                <w:szCs w:val="24"/>
              </w:rPr>
              <w:t>DEUX règles légales en France concernant le N₂O.</w:t>
            </w:r>
          </w:p>
          <w:p w14:paraId="40296C4E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4F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Règle 1 acceptée : interdiction de vente aux mineurs (loi 2021) → sanction : amende de 3 750 € pour le vendeur</w:t>
            </w:r>
          </w:p>
          <w:p w14:paraId="40296C50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Règle 2 acceptée : usage récréatif détourné = contravention de 3e classe pour toute personne (depuis 2025)</w:t>
            </w:r>
          </w:p>
          <w:p w14:paraId="40296C51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Règle 3 acceptée (bonus) : amende de 1 500 € pour abandon de cartouches sur la voie publique</w:t>
            </w:r>
          </w:p>
          <w:p w14:paraId="40296C57" w14:textId="368C93E9" w:rsidR="00333144" w:rsidRDefault="00AD476E" w:rsidP="008D539D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Règle 4 acceptée (bonus) : interdiction de vente de n</w:t>
            </w:r>
            <w:r>
              <w:rPr>
                <w:sz w:val="21"/>
                <w:szCs w:val="21"/>
              </w:rPr>
              <w:t>u</w:t>
            </w:r>
            <w:r>
              <w:rPr>
                <w:sz w:val="21"/>
                <w:szCs w:val="21"/>
              </w:rPr>
              <w:t>i</w:t>
            </w:r>
            <w:r>
              <w:rPr>
                <w:sz w:val="21"/>
                <w:szCs w:val="21"/>
              </w:rPr>
              <w:t>t</w:t>
            </w:r>
            <w:r>
              <w:rPr>
                <w:sz w:val="21"/>
                <w:szCs w:val="21"/>
              </w:rPr>
              <w:t xml:space="preserve"> </w:t>
            </w:r>
            <w:r>
              <w:rPr>
                <w:sz w:val="21"/>
                <w:szCs w:val="21"/>
              </w:rPr>
              <w:t>(</w:t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2</w:t>
            </w:r>
            <w:r>
              <w:rPr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–</w:t>
            </w:r>
            <w:r>
              <w:rPr>
                <w:sz w:val="21"/>
                <w:szCs w:val="21"/>
              </w:rPr>
              <w:t>8</w:t>
            </w:r>
            <w:r>
              <w:rPr>
                <w:sz w:val="21"/>
                <w:szCs w:val="21"/>
              </w:rPr>
              <w:t>h</w:t>
            </w:r>
            <w:r>
              <w:rPr>
                <w:sz w:val="21"/>
                <w:szCs w:val="21"/>
              </w:rPr>
              <w:t>)</w:t>
            </w:r>
          </w:p>
        </w:tc>
      </w:tr>
    </w:tbl>
    <w:p w14:paraId="40296C65" w14:textId="77777777" w:rsidR="00333144" w:rsidRDefault="00AD476E">
      <w:r>
        <w:br w:type="page"/>
      </w:r>
    </w:p>
    <w:tbl>
      <w:tblPr>
        <w:tblW w:w="10052" w:type="dxa"/>
        <w:tblBorders>
          <w:top w:val="single" w:sz="10" w:space="0" w:color="6C3483"/>
          <w:left w:val="single" w:sz="10" w:space="0" w:color="6C3483"/>
          <w:bottom w:val="single" w:sz="10" w:space="0" w:color="6C3483"/>
          <w:right w:val="single" w:sz="10" w:space="0" w:color="6C348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052"/>
      </w:tblGrid>
      <w:tr w:rsidR="00333144" w14:paraId="40296C68" w14:textId="77777777" w:rsidTr="008D539D">
        <w:tblPrEx>
          <w:tblCellMar>
            <w:top w:w="0" w:type="dxa"/>
            <w:bottom w:w="0" w:type="dxa"/>
          </w:tblCellMar>
        </w:tblPrEx>
        <w:tc>
          <w:tcPr>
            <w:tcW w:w="10052" w:type="dxa"/>
            <w:shd w:val="clear" w:color="auto" w:fill="6C3483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66" w14:textId="77777777" w:rsidR="00333144" w:rsidRDefault="00AD476E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lastRenderedPageBreak/>
              <w:t>🦋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GROUPE PAPILLON — GRILLE DE CORRECTION</w:t>
            </w:r>
          </w:p>
          <w:p w14:paraId="40296C67" w14:textId="77777777" w:rsidR="00333144" w:rsidRDefault="00AD476E">
            <w:pPr>
              <w:spacing w:after="60"/>
              <w:jc w:val="center"/>
            </w:pPr>
            <w:r>
              <w:rPr>
                <w:i/>
                <w:iCs/>
                <w:color w:val="EAF2FF"/>
              </w:rPr>
              <w:t>One Health — L'homme, l'animal, la planète</w:t>
            </w:r>
          </w:p>
        </w:tc>
      </w:tr>
    </w:tbl>
    <w:p w14:paraId="40296C69" w14:textId="77777777" w:rsidR="00333144" w:rsidRDefault="00333144">
      <w:pPr>
        <w:spacing w:after="30"/>
      </w:pPr>
    </w:p>
    <w:p w14:paraId="40296C6B" w14:textId="57821E62" w:rsidR="00333144" w:rsidRDefault="00AD476E" w:rsidP="008D539D">
      <w:pPr>
        <w:pBdr>
          <w:bottom w:val="single" w:sz="6" w:space="2" w:color="6C3483"/>
        </w:pBdr>
        <w:spacing w:before="200" w:after="80"/>
      </w:pPr>
      <w:r>
        <w:rPr>
          <w:b/>
          <w:bCs/>
          <w:color w:val="6C3483"/>
          <w:sz w:val="26"/>
          <w:szCs w:val="26"/>
        </w:rPr>
        <w:t>Questions élèves</w:t>
      </w:r>
    </w:p>
    <w:tbl>
      <w:tblPr>
        <w:tblW w:w="10338" w:type="dxa"/>
        <w:tblBorders>
          <w:top w:val="single" w:sz="8" w:space="0" w:color="6C3483"/>
          <w:left w:val="single" w:sz="8" w:space="0" w:color="6C3483"/>
          <w:bottom w:val="single" w:sz="8" w:space="0" w:color="6C3483"/>
          <w:right w:val="single" w:sz="8" w:space="0" w:color="6C348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8"/>
      </w:tblGrid>
      <w:tr w:rsidR="00333144" w14:paraId="40296C77" w14:textId="77777777" w:rsidTr="008D539D">
        <w:tblPrEx>
          <w:tblCellMar>
            <w:top w:w="0" w:type="dxa"/>
            <w:bottom w:w="0" w:type="dxa"/>
          </w:tblCellMar>
        </w:tblPrEx>
        <w:tc>
          <w:tcPr>
            <w:tcW w:w="10338" w:type="dxa"/>
            <w:shd w:val="clear" w:color="auto" w:fill="F5EEF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6C" w14:textId="260C5FAF" w:rsidR="00333144" w:rsidRDefault="00AD476E">
            <w:pPr>
              <w:spacing w:before="60" w:after="80"/>
            </w:pPr>
            <w:r>
              <w:rPr>
                <w:b/>
                <w:bCs/>
                <w:color w:val="6C3483"/>
                <w:sz w:val="24"/>
                <w:szCs w:val="24"/>
              </w:rPr>
              <w:t>Q</w:t>
            </w:r>
            <w:r w:rsidR="00F973E4">
              <w:rPr>
                <w:b/>
                <w:bCs/>
                <w:color w:val="6C3483"/>
                <w:sz w:val="24"/>
                <w:szCs w:val="24"/>
              </w:rPr>
              <w:t>6</w:t>
            </w:r>
            <w:r>
              <w:rPr>
                <w:b/>
                <w:bCs/>
                <w:color w:val="6C3483"/>
                <w:sz w:val="24"/>
                <w:szCs w:val="24"/>
              </w:rPr>
              <w:t xml:space="preserve"> — </w:t>
            </w:r>
            <w:r>
              <w:rPr>
                <w:b/>
                <w:bCs/>
                <w:sz w:val="24"/>
                <w:szCs w:val="24"/>
              </w:rPr>
              <w:t>Qu'est-ce que le concept One Health ? Donne un exemple concret tiré des documents.</w:t>
            </w:r>
            <w:r>
              <w:rPr>
                <w:i/>
                <w:iCs/>
                <w:color w:val="6C3483"/>
                <w:sz w:val="20"/>
                <w:szCs w:val="20"/>
              </w:rPr>
              <w:t xml:space="preserve"> </w:t>
            </w:r>
          </w:p>
          <w:p w14:paraId="40296C6D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6E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Définition : One Health = concept scientifique affirmant que la santé des humains, des animaux et des écosystèmes est une seule et même santé, indissociable</w:t>
            </w:r>
          </w:p>
          <w:p w14:paraId="40296C6F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Exemple accepté 1 : le N₂O inhalé par un humain → gaz rejeté → détruit la couche d'ozone → plus de rayons UV → danger pour tous les êtres vivants (humains ET animaux ET plantes)</w:t>
            </w:r>
          </w:p>
          <w:p w14:paraId="40296C70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Exemple accepté 2 : cartouche jetée → ingérée par un oiseau → mort → perturbation de la chaîne alimentaire → impact sur les humains aussi</w:t>
            </w:r>
          </w:p>
          <w:p w14:paraId="40296C71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Exemple accepté 3 : N₂O = gaz à effet de serre × 273 → réchauffement climatique → impact sur tous les êtres vivants</w:t>
            </w:r>
          </w:p>
          <w:p w14:paraId="40296C72" w14:textId="77777777" w:rsidR="00333144" w:rsidRDefault="00333144">
            <w:pPr>
              <w:spacing w:after="20"/>
            </w:pPr>
          </w:p>
          <w:p w14:paraId="40296C73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922B21"/>
              </w:rPr>
              <w:t>⚠</w:t>
            </w:r>
            <w:r>
              <w:rPr>
                <w:b/>
                <w:bCs/>
                <w:color w:val="922B21"/>
              </w:rPr>
              <w:t>️</w:t>
            </w:r>
            <w:r>
              <w:rPr>
                <w:b/>
                <w:bCs/>
                <w:color w:val="922B21"/>
              </w:rPr>
              <w:t xml:space="preserve"> Erreurs fréquentes :</w:t>
            </w:r>
          </w:p>
          <w:p w14:paraId="40296C76" w14:textId="2C8A5A78" w:rsidR="00333144" w:rsidRDefault="00AD476E" w:rsidP="004001EB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 xml:space="preserve">Définir One Health uniquement comme « les maladies qui passent des animaux aux humains » </w:t>
            </w:r>
          </w:p>
        </w:tc>
      </w:tr>
    </w:tbl>
    <w:p w14:paraId="40296C78" w14:textId="77777777" w:rsidR="00333144" w:rsidRDefault="00333144">
      <w:pPr>
        <w:spacing w:after="30"/>
      </w:pPr>
    </w:p>
    <w:tbl>
      <w:tblPr>
        <w:tblW w:w="10338" w:type="dxa"/>
        <w:tblBorders>
          <w:top w:val="single" w:sz="8" w:space="0" w:color="6C3483"/>
          <w:left w:val="single" w:sz="8" w:space="0" w:color="6C3483"/>
          <w:bottom w:val="single" w:sz="8" w:space="0" w:color="6C3483"/>
          <w:right w:val="single" w:sz="8" w:space="0" w:color="6C348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8"/>
      </w:tblGrid>
      <w:tr w:rsidR="00333144" w14:paraId="40296C84" w14:textId="77777777" w:rsidTr="002F2826">
        <w:tblPrEx>
          <w:tblCellMar>
            <w:top w:w="0" w:type="dxa"/>
            <w:bottom w:w="0" w:type="dxa"/>
          </w:tblCellMar>
        </w:tblPrEx>
        <w:tc>
          <w:tcPr>
            <w:tcW w:w="10338" w:type="dxa"/>
            <w:shd w:val="clear" w:color="auto" w:fill="F5EEF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79" w14:textId="42C052D3" w:rsidR="00333144" w:rsidRDefault="00AD476E">
            <w:pPr>
              <w:spacing w:before="60" w:after="80"/>
            </w:pPr>
            <w:r>
              <w:rPr>
                <w:b/>
                <w:bCs/>
                <w:color w:val="6C3483"/>
                <w:sz w:val="24"/>
                <w:szCs w:val="24"/>
              </w:rPr>
              <w:t>Q</w:t>
            </w:r>
            <w:r w:rsidR="00F973E4">
              <w:rPr>
                <w:b/>
                <w:bCs/>
                <w:color w:val="6C3483"/>
                <w:sz w:val="24"/>
                <w:szCs w:val="24"/>
              </w:rPr>
              <w:t>7</w:t>
            </w:r>
            <w:r>
              <w:rPr>
                <w:b/>
                <w:bCs/>
                <w:color w:val="6C3483"/>
                <w:sz w:val="24"/>
                <w:szCs w:val="24"/>
              </w:rPr>
              <w:t xml:space="preserve"> — </w:t>
            </w:r>
            <w:r>
              <w:rPr>
                <w:b/>
                <w:bCs/>
                <w:sz w:val="24"/>
                <w:szCs w:val="24"/>
              </w:rPr>
              <w:t>Pourquoi dit-on que le N₂O est 273 fois plus dangereux pour le climat que le CO₂ ? Qu'est-ce que cela signifie pour une bonbonne de 2 kg ?</w:t>
            </w:r>
            <w:r>
              <w:rPr>
                <w:i/>
                <w:iCs/>
                <w:color w:val="6C3483"/>
                <w:sz w:val="20"/>
                <w:szCs w:val="20"/>
              </w:rPr>
              <w:t xml:space="preserve"> </w:t>
            </w:r>
          </w:p>
          <w:p w14:paraId="40296C7A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7B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Explication du PRG : le Pouvoir de Réchauffement Global (PRG) du N₂O est 273 × celui du CO₂ sur 100 ans → une molécule de N₂O réchauffe 273 fois plus qu'une molécule de CO₂</w:t>
            </w:r>
          </w:p>
          <w:p w14:paraId="40296C7C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Durée : le N₂O reste environ 120 ans dans l'atmosphère avant de se dégrader</w:t>
            </w:r>
          </w:p>
          <w:p w14:paraId="40296C7D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Bonbonne 2 kg : son rejet dans l'atmosphère équivaut à rouler environ 500 km en voiture thermique</w:t>
            </w:r>
          </w:p>
          <w:p w14:paraId="40296C7E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ATTENTION : bien distinguer effet de serre (réchauffement) et destruction de la couche d'ozone (deux phénomènes distincts — la fiche les sépare clairement)</w:t>
            </w:r>
          </w:p>
          <w:p w14:paraId="40296C7F" w14:textId="77777777" w:rsidR="00333144" w:rsidRDefault="00333144">
            <w:pPr>
              <w:spacing w:after="20"/>
            </w:pPr>
          </w:p>
          <w:p w14:paraId="40296C80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922B21"/>
              </w:rPr>
              <w:t>⚠</w:t>
            </w:r>
            <w:r>
              <w:rPr>
                <w:b/>
                <w:bCs/>
                <w:color w:val="922B21"/>
              </w:rPr>
              <w:t>️</w:t>
            </w:r>
            <w:r>
              <w:rPr>
                <w:b/>
                <w:bCs/>
                <w:color w:val="922B21"/>
              </w:rPr>
              <w:t xml:space="preserve"> Erreurs fréquentes :</w:t>
            </w:r>
          </w:p>
          <w:p w14:paraId="40296C81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Confondre PRG et destruction de la couche d'ozone : ce sont deux mécanismes différents</w:t>
            </w:r>
          </w:p>
          <w:p w14:paraId="40296C82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Dire que le N₂O est 273 × plus toxique pour les humains (c'est pour le climat, pas pour le corps)</w:t>
            </w:r>
          </w:p>
          <w:p w14:paraId="40296C83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color w:val="922B21"/>
                <w:sz w:val="21"/>
                <w:szCs w:val="21"/>
              </w:rPr>
              <w:t>Oublier la durée de vie de 120 ans — c'est un élément clé du Document 1</w:t>
            </w:r>
          </w:p>
        </w:tc>
      </w:tr>
    </w:tbl>
    <w:p w14:paraId="40296C85" w14:textId="77777777" w:rsidR="00333144" w:rsidRDefault="00333144">
      <w:pPr>
        <w:spacing w:after="30"/>
      </w:pPr>
    </w:p>
    <w:tbl>
      <w:tblPr>
        <w:tblW w:w="10338" w:type="dxa"/>
        <w:tblBorders>
          <w:top w:val="single" w:sz="8" w:space="0" w:color="6C3483"/>
          <w:left w:val="single" w:sz="8" w:space="0" w:color="6C3483"/>
          <w:bottom w:val="single" w:sz="8" w:space="0" w:color="6C3483"/>
          <w:right w:val="single" w:sz="8" w:space="0" w:color="6C3483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10338"/>
      </w:tblGrid>
      <w:tr w:rsidR="00333144" w14:paraId="40296C93" w14:textId="77777777" w:rsidTr="00407E69">
        <w:tblPrEx>
          <w:tblCellMar>
            <w:top w:w="0" w:type="dxa"/>
            <w:bottom w:w="0" w:type="dxa"/>
          </w:tblCellMar>
        </w:tblPrEx>
        <w:tc>
          <w:tcPr>
            <w:tcW w:w="10338" w:type="dxa"/>
            <w:shd w:val="clear" w:color="auto" w:fill="F5EEF8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86" w14:textId="2B0C5053" w:rsidR="00333144" w:rsidRDefault="00AD476E">
            <w:pPr>
              <w:spacing w:before="60" w:after="80"/>
            </w:pPr>
            <w:r>
              <w:rPr>
                <w:b/>
                <w:bCs/>
                <w:color w:val="6C3483"/>
                <w:sz w:val="24"/>
                <w:szCs w:val="24"/>
              </w:rPr>
              <w:t>Q</w:t>
            </w:r>
            <w:r w:rsidR="00F973E4">
              <w:rPr>
                <w:b/>
                <w:bCs/>
                <w:color w:val="6C3483"/>
                <w:sz w:val="24"/>
                <w:szCs w:val="24"/>
              </w:rPr>
              <w:t>8</w:t>
            </w:r>
            <w:r>
              <w:rPr>
                <w:b/>
                <w:bCs/>
                <w:color w:val="6C3483"/>
                <w:sz w:val="24"/>
                <w:szCs w:val="24"/>
              </w:rPr>
              <w:t xml:space="preserve"> — </w:t>
            </w:r>
            <w:r>
              <w:rPr>
                <w:b/>
                <w:bCs/>
                <w:sz w:val="24"/>
                <w:szCs w:val="24"/>
              </w:rPr>
              <w:t>Explique pourquoi jeter une cartouche n'est pas un « petit » acte. Cite au moins 2 impacts.</w:t>
            </w:r>
            <w:r>
              <w:rPr>
                <w:i/>
                <w:iCs/>
                <w:color w:val="6C3483"/>
                <w:sz w:val="20"/>
                <w:szCs w:val="20"/>
              </w:rPr>
              <w:t xml:space="preserve">   (4 points)</w:t>
            </w:r>
          </w:p>
          <w:p w14:paraId="40296C87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88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Impact 1 (animal) : ingestion par les oiseaux/mammifères → obstruction intestinale → mort</w:t>
            </w:r>
          </w:p>
          <w:p w14:paraId="40296C89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Impact 1 bis (aquatique) : pollution des rivières/mers → ingestion par poissons et tortues → mort</w:t>
            </w:r>
          </w:p>
          <w:p w14:paraId="40296C8A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Impact 2 (planétaire) : N₂O rejeté → PRG × 273 → contribution au réchauffement climatique sur 120 ans</w:t>
            </w:r>
          </w:p>
          <w:p w14:paraId="40296C8B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Impact 2 bis (ozone) : destruction de la couche d'ozone → plus de rayons UV</w:t>
            </w:r>
          </w:p>
          <w:p w14:paraId="40296C8C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Impact 3 (industriel) : explosion dans les centres de tri → blessures des travailleurs</w:t>
            </w:r>
          </w:p>
          <w:p w14:paraId="40296C92" w14:textId="7A2DF827" w:rsidR="00333144" w:rsidRDefault="00AD476E" w:rsidP="00407E69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La réponse doit mobiliser au moins 2 sphères différentes (animal / planétaire / humain)</w:t>
            </w:r>
          </w:p>
        </w:tc>
      </w:tr>
    </w:tbl>
    <w:p w14:paraId="40296C94" w14:textId="77777777" w:rsidR="00333144" w:rsidRDefault="00AD476E">
      <w:r>
        <w:br w:type="page"/>
      </w:r>
    </w:p>
    <w:tbl>
      <w:tblPr>
        <w:tblW w:w="9360" w:type="dxa"/>
        <w:tblBorders>
          <w:top w:val="single" w:sz="10" w:space="0" w:color="0E6655"/>
          <w:left w:val="single" w:sz="10" w:space="0" w:color="0E6655"/>
          <w:bottom w:val="single" w:sz="10" w:space="0" w:color="0E6655"/>
          <w:right w:val="single" w:sz="10" w:space="0" w:color="0E665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33144" w14:paraId="40296C97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0E6655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95" w14:textId="77777777" w:rsidR="00333144" w:rsidRDefault="00AD476E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lastRenderedPageBreak/>
              <w:t>🦉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GROUPE HIBOU — GRILLE DE CORRECTION</w:t>
            </w:r>
          </w:p>
          <w:p w14:paraId="40296C96" w14:textId="77777777" w:rsidR="00333144" w:rsidRDefault="00AD476E">
            <w:pPr>
              <w:spacing w:after="60"/>
              <w:jc w:val="center"/>
            </w:pPr>
            <w:r>
              <w:rPr>
                <w:i/>
                <w:iCs/>
                <w:color w:val="EAF2FF"/>
              </w:rPr>
              <w:t>Bot pédagogique — Dialogue guidé et auto-évaluation</w:t>
            </w:r>
          </w:p>
        </w:tc>
      </w:tr>
    </w:tbl>
    <w:p w14:paraId="40296C98" w14:textId="77777777" w:rsidR="00333144" w:rsidRDefault="00333144">
      <w:pPr>
        <w:spacing w:after="30"/>
      </w:pPr>
    </w:p>
    <w:p w14:paraId="40296C99" w14:textId="77777777" w:rsidR="00333144" w:rsidRDefault="00AD476E">
      <w:pPr>
        <w:pBdr>
          <w:bottom w:val="single" w:sz="6" w:space="2" w:color="0E6655"/>
        </w:pBdr>
        <w:spacing w:before="200" w:after="80"/>
      </w:pPr>
      <w:r>
        <w:rPr>
          <w:b/>
          <w:bCs/>
          <w:color w:val="0E6655"/>
          <w:sz w:val="26"/>
          <w:szCs w:val="26"/>
        </w:rPr>
        <w:t>Tâches élèves</w:t>
      </w:r>
    </w:p>
    <w:p w14:paraId="40296C9A" w14:textId="77777777" w:rsidR="00333144" w:rsidRDefault="00333144">
      <w:pPr>
        <w:spacing w:after="10"/>
      </w:pPr>
    </w:p>
    <w:tbl>
      <w:tblPr>
        <w:tblW w:w="9360" w:type="dxa"/>
        <w:tblBorders>
          <w:top w:val="single" w:sz="8" w:space="0" w:color="0E6655"/>
          <w:left w:val="single" w:sz="8" w:space="0" w:color="0E6655"/>
          <w:bottom w:val="single" w:sz="8" w:space="0" w:color="0E6655"/>
          <w:right w:val="single" w:sz="8" w:space="0" w:color="0E6655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33144" w14:paraId="40296CA6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D1F2EB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9B" w14:textId="516B229A" w:rsidR="00333144" w:rsidRDefault="00AD476E">
            <w:pPr>
              <w:spacing w:before="60" w:after="80"/>
            </w:pPr>
            <w:r>
              <w:rPr>
                <w:b/>
                <w:bCs/>
                <w:color w:val="0E6655"/>
                <w:sz w:val="24"/>
                <w:szCs w:val="24"/>
              </w:rPr>
              <w:t>Q</w:t>
            </w:r>
            <w:r w:rsidR="00F973E4">
              <w:rPr>
                <w:b/>
                <w:bCs/>
                <w:color w:val="0E6655"/>
                <w:sz w:val="24"/>
                <w:szCs w:val="24"/>
              </w:rPr>
              <w:t>9</w:t>
            </w:r>
            <w:r>
              <w:rPr>
                <w:b/>
                <w:bCs/>
                <w:color w:val="0E6655"/>
                <w:sz w:val="24"/>
                <w:szCs w:val="24"/>
              </w:rPr>
              <w:t xml:space="preserve"> — </w:t>
            </w:r>
            <w:r>
              <w:rPr>
                <w:b/>
                <w:bCs/>
                <w:sz w:val="24"/>
                <w:szCs w:val="24"/>
              </w:rPr>
              <w:t>Résume en 3 phrases ce que tu as appris grâce au bot sur les échanges gazeux et le N₂O.</w:t>
            </w:r>
            <w:r>
              <w:rPr>
                <w:i/>
                <w:iCs/>
                <w:color w:val="0E6655"/>
                <w:sz w:val="20"/>
                <w:szCs w:val="20"/>
              </w:rPr>
              <w:t xml:space="preserve"> </w:t>
            </w:r>
          </w:p>
          <w:p w14:paraId="40296C9C" w14:textId="77777777" w:rsidR="00333144" w:rsidRDefault="00AD476E">
            <w:pPr>
              <w:spacing w:before="40" w:after="20"/>
            </w:pPr>
            <w:r>
              <w:rPr>
                <w:b/>
                <w:bCs/>
                <w:color w:val="1E8449"/>
              </w:rPr>
              <w:t>✅</w:t>
            </w:r>
            <w:r>
              <w:rPr>
                <w:b/>
                <w:bCs/>
                <w:color w:val="1E8449"/>
              </w:rPr>
              <w:t xml:space="preserve"> Éléments de réponse attendus :</w:t>
            </w:r>
          </w:p>
          <w:p w14:paraId="40296C9D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Phrase 1 attendue — diffusion : un gaz passe toujours du côté le plus concentré vers le moins concentré (ex. O₂ de l'alvéole vers le sang)</w:t>
            </w:r>
          </w:p>
          <w:p w14:paraId="40296C9E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Phrase 2 attendue — perturbation N₂O : le N₂O prend la place du O₂ dans l'alvéole → moins d'O₂ diffuse vers le sang → hypoxie</w:t>
            </w:r>
          </w:p>
          <w:p w14:paraId="40296C9F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Phrase 3 attendue — conséquence : le cerveau manque d'O₂ → syncope possible / le N₂O n'est pas fixé par l'hémoglobine</w:t>
            </w:r>
          </w:p>
          <w:p w14:paraId="40296CA0" w14:textId="77777777" w:rsidR="00333144" w:rsidRDefault="00AD476E">
            <w:pPr>
              <w:pStyle w:val="Paragraphedeliste"/>
              <w:numPr>
                <w:ilvl w:val="0"/>
                <w:numId w:val="2"/>
              </w:numPr>
              <w:spacing w:before="30" w:after="30"/>
            </w:pPr>
            <w:r>
              <w:rPr>
                <w:sz w:val="21"/>
                <w:szCs w:val="21"/>
              </w:rPr>
              <w:t>Accepter toute formulation correcte qui couvre les 3 idées clés — évaluer la compréhension, pas la formulation exacte</w:t>
            </w:r>
          </w:p>
          <w:p w14:paraId="40296CA5" w14:textId="5BA6BCA0" w:rsidR="00333144" w:rsidRDefault="00333144" w:rsidP="00E41748">
            <w:pPr>
              <w:spacing w:before="30" w:after="30"/>
            </w:pPr>
          </w:p>
        </w:tc>
      </w:tr>
    </w:tbl>
    <w:p w14:paraId="40296CA7" w14:textId="77777777" w:rsidR="00333144" w:rsidRDefault="00333144">
      <w:pPr>
        <w:spacing w:after="30"/>
      </w:pPr>
    </w:p>
    <w:p w14:paraId="40296CC1" w14:textId="77777777" w:rsidR="00333144" w:rsidRDefault="00AD476E">
      <w:r>
        <w:br w:type="page"/>
      </w:r>
    </w:p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0"/>
      </w:tblGrid>
      <w:tr w:rsidR="00333144" w14:paraId="40296CC4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1A5276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C2" w14:textId="77777777" w:rsidR="00333144" w:rsidRDefault="00AD476E">
            <w:pPr>
              <w:spacing w:before="60" w:after="20"/>
              <w:jc w:val="center"/>
            </w:pPr>
            <w:r>
              <w:rPr>
                <w:b/>
                <w:bCs/>
                <w:color w:val="FFFFFF"/>
                <w:sz w:val="32"/>
                <w:szCs w:val="32"/>
              </w:rPr>
              <w:lastRenderedPageBreak/>
              <w:t>🐬</w:t>
            </w:r>
            <w:r>
              <w:rPr>
                <w:b/>
                <w:bCs/>
                <w:color w:val="FFFFFF"/>
                <w:sz w:val="32"/>
                <w:szCs w:val="32"/>
              </w:rPr>
              <w:t xml:space="preserve"> GROUPE DAUPHIN — GRILLE DE CORRECTION</w:t>
            </w:r>
          </w:p>
          <w:p w14:paraId="40296CC3" w14:textId="77777777" w:rsidR="00333144" w:rsidRDefault="00AD476E">
            <w:pPr>
              <w:spacing w:after="60"/>
              <w:jc w:val="center"/>
            </w:pPr>
            <w:r>
              <w:rPr>
                <w:i/>
                <w:iCs/>
                <w:color w:val="EAF2FF"/>
              </w:rPr>
              <w:t>Construction du quiz final — 4 questions expert + 4 questions puzzle</w:t>
            </w:r>
          </w:p>
        </w:tc>
      </w:tr>
    </w:tbl>
    <w:p w14:paraId="40296CC5" w14:textId="77777777" w:rsidR="00333144" w:rsidRDefault="00333144">
      <w:pPr>
        <w:spacing w:after="30"/>
      </w:pPr>
    </w:p>
    <w:p w14:paraId="40296CC6" w14:textId="77777777" w:rsidR="00333144" w:rsidRDefault="00AD476E">
      <w:pPr>
        <w:pBdr>
          <w:bottom w:val="single" w:sz="6" w:space="2" w:color="1A5276"/>
        </w:pBdr>
        <w:spacing w:before="200" w:after="80"/>
      </w:pPr>
      <w:r>
        <w:rPr>
          <w:b/>
          <w:bCs/>
          <w:color w:val="1A5276"/>
          <w:sz w:val="26"/>
          <w:szCs w:val="26"/>
        </w:rPr>
        <w:t>Critères d'évaluation du quiz produit</w:t>
      </w:r>
    </w:p>
    <w:p w14:paraId="40296CC7" w14:textId="77777777" w:rsidR="00333144" w:rsidRDefault="00333144">
      <w:pPr>
        <w:spacing w:after="10"/>
      </w:pPr>
    </w:p>
    <w:tbl>
      <w:tblPr>
        <w:tblW w:w="9360" w:type="dxa"/>
        <w:tblBorders>
          <w:top w:val="single" w:sz="10" w:space="0" w:color="1A5276"/>
          <w:left w:val="single" w:sz="10" w:space="0" w:color="1A5276"/>
          <w:bottom w:val="single" w:sz="10" w:space="0" w:color="1A5276"/>
          <w:right w:val="single" w:sz="10" w:space="0" w:color="1A5276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9362"/>
      </w:tblGrid>
      <w:tr w:rsidR="00333144" w14:paraId="40296CE8" w14:textId="77777777">
        <w:tblPrEx>
          <w:tblCellMar>
            <w:top w:w="0" w:type="dxa"/>
            <w:bottom w:w="0" w:type="dxa"/>
          </w:tblCellMar>
        </w:tblPrEx>
        <w:tc>
          <w:tcPr>
            <w:tcW w:w="9360" w:type="dxa"/>
            <w:shd w:val="clear" w:color="auto" w:fill="FFFFFF"/>
            <w:tcMar>
              <w:top w:w="120" w:type="dxa"/>
              <w:left w:w="180" w:type="dxa"/>
              <w:bottom w:w="120" w:type="dxa"/>
              <w:right w:w="180" w:type="dxa"/>
            </w:tcMar>
          </w:tcPr>
          <w:p w14:paraId="40296CC8" w14:textId="77777777" w:rsidR="00333144" w:rsidRDefault="00AD476E">
            <w:pPr>
              <w:spacing w:before="50" w:after="50"/>
              <w:ind w:left="120"/>
            </w:pPr>
            <w:r>
              <w:rPr>
                <w:b/>
                <w:bCs/>
              </w:rPr>
              <w:t>Le groupe DAUPHIN est évalué sur la QUALITÉ du quiz qu'il produit, pas sur des réponses à des questions. Voici les critères :</w:t>
            </w:r>
          </w:p>
          <w:p w14:paraId="40296CC9" w14:textId="77777777" w:rsidR="00333144" w:rsidRDefault="00333144">
            <w:pPr>
              <w:spacing w:after="20"/>
            </w:pPr>
          </w:p>
          <w:tbl>
            <w:tblPr>
              <w:tblW w:w="900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4200"/>
              <w:gridCol w:w="2200"/>
              <w:gridCol w:w="2600"/>
            </w:tblGrid>
            <w:tr w:rsidR="00333144" w14:paraId="40296CC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5276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CA" w14:textId="77777777" w:rsidR="00333144" w:rsidRDefault="00AD476E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20"/>
                      <w:szCs w:val="20"/>
                    </w:rPr>
                    <w:t>Critère</w:t>
                  </w:r>
                </w:p>
              </w:tc>
              <w:tc>
                <w:tcPr>
                  <w:tcW w:w="2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5276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CB" w14:textId="77777777" w:rsidR="00333144" w:rsidRDefault="00AD476E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20"/>
                      <w:szCs w:val="20"/>
                    </w:rPr>
                    <w:t>Points</w:t>
                  </w:r>
                </w:p>
              </w:tc>
              <w:tc>
                <w:tcPr>
                  <w:tcW w:w="2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1A5276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CC" w14:textId="77777777" w:rsidR="00333144" w:rsidRDefault="00AD476E">
                  <w:pPr>
                    <w:jc w:val="center"/>
                  </w:pPr>
                  <w:r>
                    <w:rPr>
                      <w:b/>
                      <w:bCs/>
                      <w:color w:val="FFFFFF"/>
                      <w:sz w:val="20"/>
                      <w:szCs w:val="20"/>
                    </w:rPr>
                    <w:t>À vérifier</w:t>
                  </w:r>
                </w:p>
              </w:tc>
            </w:tr>
            <w:tr w:rsidR="00333144" w14:paraId="40296CD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CE" w14:textId="77777777" w:rsidR="00333144" w:rsidRDefault="00AD476E">
                  <w:r>
                    <w:rPr>
                      <w:sz w:val="19"/>
                      <w:szCs w:val="19"/>
                    </w:rPr>
                    <w:t xml:space="preserve">8 questions produites au total (4 </w:t>
                  </w:r>
                  <w:proofErr w:type="gramStart"/>
                  <w:r>
                    <w:rPr>
                      <w:sz w:val="19"/>
                      <w:szCs w:val="19"/>
                    </w:rPr>
                    <w:t>phase expert</w:t>
                  </w:r>
                  <w:proofErr w:type="gramEnd"/>
                  <w:r>
                    <w:rPr>
                      <w:sz w:val="19"/>
                      <w:szCs w:val="19"/>
                    </w:rPr>
                    <w:t xml:space="preserve"> + 4 </w:t>
                  </w:r>
                  <w:proofErr w:type="gramStart"/>
                  <w:r>
                    <w:rPr>
                      <w:sz w:val="19"/>
                      <w:szCs w:val="19"/>
                    </w:rPr>
                    <w:t>phase</w:t>
                  </w:r>
                  <w:proofErr w:type="gramEnd"/>
                  <w:r>
                    <w:rPr>
                      <w:sz w:val="19"/>
                      <w:szCs w:val="19"/>
                    </w:rPr>
                    <w:t xml:space="preserve"> puzzle)</w:t>
                  </w:r>
                </w:p>
              </w:tc>
              <w:tc>
                <w:tcPr>
                  <w:tcW w:w="2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CF" w14:textId="77777777" w:rsidR="00333144" w:rsidRDefault="00AD476E">
                  <w:r>
                    <w:rPr>
                      <w:sz w:val="19"/>
                      <w:szCs w:val="19"/>
                    </w:rPr>
                    <w:t>4 pts</w:t>
                  </w:r>
                </w:p>
              </w:tc>
              <w:tc>
                <w:tcPr>
                  <w:tcW w:w="2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0" w14:textId="77777777" w:rsidR="00333144" w:rsidRDefault="00AD476E">
                  <w:r>
                    <w:rPr>
                      <w:sz w:val="19"/>
                      <w:szCs w:val="19"/>
                    </w:rPr>
                    <w:t>Compter les questions dans le cahier et dans l'application En Rafale</w:t>
                  </w:r>
                </w:p>
              </w:tc>
            </w:tr>
            <w:tr w:rsidR="00333144" w14:paraId="40296CD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2" w14:textId="77777777" w:rsidR="00333144" w:rsidRDefault="00AD476E">
                  <w:r>
                    <w:rPr>
                      <w:sz w:val="19"/>
                      <w:szCs w:val="19"/>
                    </w:rPr>
                    <w:t>Couverture des 4 groupes (au moins 1 question par groupe RENARD, LION, PAPILLON, HIBOU)</w:t>
                  </w:r>
                </w:p>
              </w:tc>
              <w:tc>
                <w:tcPr>
                  <w:tcW w:w="2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3" w14:textId="77777777" w:rsidR="00333144" w:rsidRDefault="00AD476E">
                  <w:r>
                    <w:rPr>
                      <w:sz w:val="19"/>
                      <w:szCs w:val="19"/>
                    </w:rPr>
                    <w:t>3 pts</w:t>
                  </w:r>
                </w:p>
              </w:tc>
              <w:tc>
                <w:tcPr>
                  <w:tcW w:w="2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4" w14:textId="77777777" w:rsidR="00333144" w:rsidRDefault="00AD476E">
                  <w:r>
                    <w:rPr>
                      <w:sz w:val="19"/>
                      <w:szCs w:val="19"/>
                    </w:rPr>
                    <w:t>Vérifier que chaque thème est représenté</w:t>
                  </w:r>
                </w:p>
              </w:tc>
            </w:tr>
            <w:tr w:rsidR="00333144" w14:paraId="40296CD9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6" w14:textId="77777777" w:rsidR="00333144" w:rsidRDefault="00AD476E">
                  <w:r>
                    <w:rPr>
                      <w:sz w:val="19"/>
                      <w:szCs w:val="19"/>
                    </w:rPr>
                    <w:t>Au moins 2 types de questions différents (V/F, QCM, ouverte, association)</w:t>
                  </w:r>
                </w:p>
              </w:tc>
              <w:tc>
                <w:tcPr>
                  <w:tcW w:w="2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7" w14:textId="77777777" w:rsidR="00333144" w:rsidRDefault="00AD476E">
                  <w:r>
                    <w:rPr>
                      <w:sz w:val="19"/>
                      <w:szCs w:val="19"/>
                    </w:rPr>
                    <w:t>2 pts</w:t>
                  </w:r>
                </w:p>
              </w:tc>
              <w:tc>
                <w:tcPr>
                  <w:tcW w:w="2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8" w14:textId="77777777" w:rsidR="00333144" w:rsidRDefault="00AD476E">
                  <w:r>
                    <w:rPr>
                      <w:sz w:val="19"/>
                      <w:szCs w:val="19"/>
                    </w:rPr>
                    <w:t>Demander à l'élève de nommer les types utilisés</w:t>
                  </w:r>
                </w:p>
              </w:tc>
            </w:tr>
            <w:tr w:rsidR="00333144" w14:paraId="40296CDD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A" w14:textId="77777777" w:rsidR="00333144" w:rsidRDefault="00AD476E">
                  <w:r>
                    <w:rPr>
                      <w:sz w:val="19"/>
                      <w:szCs w:val="19"/>
                    </w:rPr>
                    <w:t>Chaque question a une réponse correcte notée dans la grille</w:t>
                  </w:r>
                </w:p>
              </w:tc>
              <w:tc>
                <w:tcPr>
                  <w:tcW w:w="2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B" w14:textId="77777777" w:rsidR="00333144" w:rsidRDefault="00AD476E">
                  <w:r>
                    <w:rPr>
                      <w:sz w:val="19"/>
                      <w:szCs w:val="19"/>
                    </w:rPr>
                    <w:t>3 pts</w:t>
                  </w:r>
                </w:p>
              </w:tc>
              <w:tc>
                <w:tcPr>
                  <w:tcW w:w="2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C" w14:textId="77777777" w:rsidR="00333144" w:rsidRDefault="00AD476E">
                  <w:r>
                    <w:rPr>
                      <w:sz w:val="19"/>
                      <w:szCs w:val="19"/>
                    </w:rPr>
                    <w:t>Vérifier que le corrigé est complet et juste scientifiquement</w:t>
                  </w:r>
                </w:p>
              </w:tc>
            </w:tr>
            <w:tr w:rsidR="00333144" w14:paraId="40296CE1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E" w14:textId="77777777" w:rsidR="00333144" w:rsidRDefault="00AD476E">
                  <w:r>
                    <w:rPr>
                      <w:sz w:val="19"/>
                      <w:szCs w:val="19"/>
                    </w:rPr>
                    <w:t xml:space="preserve">Questions claires et </w:t>
                  </w:r>
                  <w:proofErr w:type="spellStart"/>
                  <w:r>
                    <w:rPr>
                      <w:sz w:val="19"/>
                      <w:szCs w:val="19"/>
                    </w:rPr>
                    <w:t>posables</w:t>
                  </w:r>
                  <w:proofErr w:type="spellEnd"/>
                  <w:r>
                    <w:rPr>
                      <w:sz w:val="19"/>
                      <w:szCs w:val="19"/>
                    </w:rPr>
                    <w:t xml:space="preserve"> en &lt; 10 min à l'oral</w:t>
                  </w:r>
                </w:p>
              </w:tc>
              <w:tc>
                <w:tcPr>
                  <w:tcW w:w="2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DF" w14:textId="77777777" w:rsidR="00333144" w:rsidRDefault="00AD476E">
                  <w:r>
                    <w:rPr>
                      <w:sz w:val="19"/>
                      <w:szCs w:val="19"/>
                    </w:rPr>
                    <w:t>2 pts</w:t>
                  </w:r>
                </w:p>
              </w:tc>
              <w:tc>
                <w:tcPr>
                  <w:tcW w:w="2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FFFFFF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E0" w14:textId="77777777" w:rsidR="00333144" w:rsidRDefault="00AD476E">
                  <w:r>
                    <w:rPr>
                      <w:sz w:val="19"/>
                      <w:szCs w:val="19"/>
                    </w:rPr>
                    <w:t>Tester une question à voix haute : est-elle compréhensible sans lire la fiche ?</w:t>
                  </w:r>
                </w:p>
              </w:tc>
            </w:tr>
            <w:tr w:rsidR="00333144" w14:paraId="40296CE5" w14:textId="77777777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4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E2" w14:textId="77777777" w:rsidR="00333144" w:rsidRDefault="00AD476E">
                  <w:r>
                    <w:rPr>
                      <w:sz w:val="19"/>
                      <w:szCs w:val="19"/>
                    </w:rPr>
                    <w:t>Animation correcte du quiz devant la classe (clarté, rythme, validation)</w:t>
                  </w:r>
                </w:p>
              </w:tc>
              <w:tc>
                <w:tcPr>
                  <w:tcW w:w="22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E3" w14:textId="77777777" w:rsidR="00333144" w:rsidRDefault="00AD476E">
                  <w:r>
                    <w:rPr>
                      <w:sz w:val="19"/>
                      <w:szCs w:val="19"/>
                    </w:rPr>
                    <w:t>3 pts</w:t>
                  </w:r>
                </w:p>
              </w:tc>
              <w:tc>
                <w:tcPr>
                  <w:tcW w:w="2600" w:type="dxa"/>
                  <w:tcBorders>
                    <w:top w:val="single" w:sz="1" w:space="0" w:color="CCCCCC"/>
                    <w:left w:val="single" w:sz="1" w:space="0" w:color="CCCCCC"/>
                    <w:bottom w:val="single" w:sz="1" w:space="0" w:color="CCCCCC"/>
                    <w:right w:val="single" w:sz="1" w:space="0" w:color="CCCCCC"/>
                  </w:tcBorders>
                  <w:shd w:val="clear" w:color="auto" w:fill="D6EAF8"/>
                  <w:tcMar>
                    <w:top w:w="80" w:type="dxa"/>
                    <w:left w:w="120" w:type="dxa"/>
                    <w:bottom w:w="80" w:type="dxa"/>
                    <w:right w:w="120" w:type="dxa"/>
                  </w:tcMar>
                </w:tcPr>
                <w:p w14:paraId="40296CE4" w14:textId="77777777" w:rsidR="00333144" w:rsidRDefault="00AD476E">
                  <w:r>
                    <w:rPr>
                      <w:sz w:val="19"/>
                      <w:szCs w:val="19"/>
                    </w:rPr>
                    <w:t>Observer pendant l'animation en phase 4</w:t>
                  </w:r>
                </w:p>
              </w:tc>
            </w:tr>
          </w:tbl>
          <w:p w14:paraId="40296CE6" w14:textId="77777777" w:rsidR="00333144" w:rsidRDefault="00333144">
            <w:pPr>
              <w:spacing w:after="30"/>
            </w:pPr>
          </w:p>
          <w:p w14:paraId="40296CE7" w14:textId="77777777" w:rsidR="00333144" w:rsidRDefault="00AD476E">
            <w:pPr>
              <w:spacing w:before="50" w:after="50"/>
              <w:ind w:left="120"/>
            </w:pPr>
            <w:r>
              <w:rPr>
                <w:b/>
                <w:bCs/>
                <w:color w:val="1A5276"/>
              </w:rPr>
              <w:t>Total : 17 points — Seuil de réussite : 12/17</w:t>
            </w:r>
          </w:p>
        </w:tc>
      </w:tr>
    </w:tbl>
    <w:p w14:paraId="40296CE9" w14:textId="77777777" w:rsidR="00333144" w:rsidRDefault="00333144">
      <w:pPr>
        <w:spacing w:after="30"/>
      </w:pPr>
    </w:p>
    <w:p w14:paraId="40296CEA" w14:textId="77777777" w:rsidR="00333144" w:rsidRDefault="00AD476E">
      <w:pPr>
        <w:pBdr>
          <w:bottom w:val="single" w:sz="6" w:space="2" w:color="1A5276"/>
        </w:pBdr>
        <w:spacing w:before="200" w:after="80"/>
      </w:pPr>
      <w:r>
        <w:rPr>
          <w:b/>
          <w:bCs/>
          <w:color w:val="1A5276"/>
          <w:sz w:val="26"/>
          <w:szCs w:val="26"/>
        </w:rPr>
        <w:t>Exemples de bonnes et mauvaises questions DAUPHIN</w:t>
      </w:r>
    </w:p>
    <w:p w14:paraId="40296CEB" w14:textId="77777777" w:rsidR="00333144" w:rsidRDefault="00333144">
      <w:pPr>
        <w:spacing w:after="10"/>
      </w:pPr>
    </w:p>
    <w:tbl>
      <w:tblPr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680"/>
        <w:gridCol w:w="4680"/>
      </w:tblGrid>
      <w:tr w:rsidR="00333144" w14:paraId="40296CEE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EC" w14:textId="77777777" w:rsidR="00333144" w:rsidRDefault="00AD476E">
            <w:pPr>
              <w:jc w:val="center"/>
            </w:pPr>
            <w:r>
              <w:rPr>
                <w:b/>
                <w:bCs/>
                <w:color w:val="1E8449"/>
                <w:sz w:val="20"/>
                <w:szCs w:val="20"/>
              </w:rPr>
              <w:t>✅</w:t>
            </w:r>
            <w:r>
              <w:rPr>
                <w:b/>
                <w:bCs/>
                <w:color w:val="1E8449"/>
                <w:sz w:val="20"/>
                <w:szCs w:val="20"/>
              </w:rPr>
              <w:t xml:space="preserve"> Bonne question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ED" w14:textId="77777777" w:rsidR="00333144" w:rsidRDefault="00AD476E">
            <w:pPr>
              <w:jc w:val="center"/>
            </w:pPr>
            <w:r>
              <w:rPr>
                <w:b/>
                <w:bCs/>
                <w:color w:val="922B21"/>
                <w:sz w:val="20"/>
                <w:szCs w:val="20"/>
              </w:rPr>
              <w:t>❌</w:t>
            </w:r>
            <w:r>
              <w:rPr>
                <w:b/>
                <w:bCs/>
                <w:color w:val="922B21"/>
                <w:sz w:val="20"/>
                <w:szCs w:val="20"/>
              </w:rPr>
              <w:t xml:space="preserve"> Mauvaise question</w:t>
            </w:r>
          </w:p>
        </w:tc>
      </w:tr>
      <w:tr w:rsidR="00333144" w14:paraId="40296CF1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EF" w14:textId="77777777" w:rsidR="00333144" w:rsidRDefault="00AD476E">
            <w:r>
              <w:rPr>
                <w:sz w:val="19"/>
                <w:szCs w:val="19"/>
              </w:rPr>
              <w:t>V/F : « Le N₂O est capté par l'hémoglobine. » → Faux (groupe RENARD)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F0" w14:textId="77777777" w:rsidR="00333144" w:rsidRDefault="00AD476E">
            <w:r>
              <w:rPr>
                <w:sz w:val="19"/>
                <w:szCs w:val="19"/>
              </w:rPr>
              <w:t>« C'est quoi le N₂O ? » → trop vague, pas de réponse précise</w:t>
            </w:r>
          </w:p>
        </w:tc>
      </w:tr>
      <w:tr w:rsidR="00333144" w14:paraId="40296CF4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F2" w14:textId="77777777" w:rsidR="00333144" w:rsidRDefault="00AD476E">
            <w:r>
              <w:rPr>
                <w:sz w:val="19"/>
                <w:szCs w:val="19"/>
              </w:rPr>
              <w:t>QCM : « L'hypoxie c'est : a) trop de CO₂ b) manque d'O₂ c) trop de N₂O » → b) (groupe RENARD)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F3" w14:textId="77777777" w:rsidR="00333144" w:rsidRDefault="00AD476E">
            <w:r>
              <w:rPr>
                <w:sz w:val="19"/>
                <w:szCs w:val="19"/>
              </w:rPr>
              <w:t>« Pourquoi le N₂O est-il drôle ? » → hors sujet scientifique</w:t>
            </w:r>
          </w:p>
        </w:tc>
      </w:tr>
      <w:tr w:rsidR="00333144" w14:paraId="40296CF7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F5" w14:textId="77777777" w:rsidR="00333144" w:rsidRDefault="00AD476E">
            <w:r>
              <w:rPr>
                <w:sz w:val="19"/>
                <w:szCs w:val="19"/>
              </w:rPr>
              <w:t>« Cite la 1ère cause de décès liée au N₂O » → asphyxie (groupe LION)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FFFFF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F6" w14:textId="77777777" w:rsidR="00333144" w:rsidRDefault="00AD476E">
            <w:r>
              <w:rPr>
                <w:sz w:val="19"/>
                <w:szCs w:val="19"/>
              </w:rPr>
              <w:t>« Quel est le PRG ? » → acronyme non défini, trop technique pour un quiz oral</w:t>
            </w:r>
          </w:p>
        </w:tc>
      </w:tr>
      <w:tr w:rsidR="00333144" w14:paraId="40296CFA" w14:textId="77777777">
        <w:tblPrEx>
          <w:tblCellMar>
            <w:top w:w="0" w:type="dxa"/>
            <w:bottom w:w="0" w:type="dxa"/>
          </w:tblCellMar>
        </w:tblPrEx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D5F5E3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F8" w14:textId="77777777" w:rsidR="00333144" w:rsidRDefault="00AD476E">
            <w:r>
              <w:rPr>
                <w:sz w:val="19"/>
                <w:szCs w:val="19"/>
              </w:rPr>
              <w:t>« Quel gaz détruit le plus la couche d'ozone actuellement ? » → le N₂O (groupe PAPILLON)</w:t>
            </w:r>
          </w:p>
        </w:tc>
        <w:tc>
          <w:tcPr>
            <w:tcW w:w="4680" w:type="dxa"/>
            <w:tcBorders>
              <w:top w:val="single" w:sz="1" w:space="0" w:color="CCCCCC"/>
              <w:left w:val="single" w:sz="1" w:space="0" w:color="CCCCCC"/>
              <w:bottom w:val="single" w:sz="1" w:space="0" w:color="CCCCCC"/>
              <w:right w:val="single" w:sz="1" w:space="0" w:color="CCCCCC"/>
            </w:tcBorders>
            <w:shd w:val="clear" w:color="auto" w:fill="FADBD8"/>
            <w:tcMar>
              <w:top w:w="80" w:type="dxa"/>
              <w:left w:w="120" w:type="dxa"/>
              <w:bottom w:w="80" w:type="dxa"/>
              <w:right w:w="120" w:type="dxa"/>
            </w:tcMar>
          </w:tcPr>
          <w:p w14:paraId="40296CF9" w14:textId="77777777" w:rsidR="00333144" w:rsidRDefault="00AD476E">
            <w:r>
              <w:rPr>
                <w:sz w:val="19"/>
                <w:szCs w:val="19"/>
              </w:rPr>
              <w:t>« Est-ce que le ballon c'est dangereux ? » → réponse oui/non sans intérêt scientifique</w:t>
            </w:r>
          </w:p>
        </w:tc>
      </w:tr>
    </w:tbl>
    <w:p w14:paraId="40296CFB" w14:textId="77777777" w:rsidR="00AD476E" w:rsidRDefault="00AD476E"/>
    <w:sectPr w:rsidR="00AD476E">
      <w:pgSz w:w="11906" w:h="16838"/>
      <w:pgMar w:top="800" w:right="800" w:bottom="800" w:left="800" w:header="708" w:footer="708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020600F"/>
    <w:multiLevelType w:val="hybridMultilevel"/>
    <w:tmpl w:val="AF5A9CC8"/>
    <w:lvl w:ilvl="0" w:tplc="2C86A046">
      <w:start w:val="1"/>
      <w:numFmt w:val="bullet"/>
      <w:lvlText w:val="●"/>
      <w:lvlJc w:val="left"/>
      <w:pPr>
        <w:ind w:left="720" w:hanging="360"/>
      </w:pPr>
    </w:lvl>
    <w:lvl w:ilvl="1" w:tplc="2696BF44">
      <w:start w:val="1"/>
      <w:numFmt w:val="bullet"/>
      <w:lvlText w:val="○"/>
      <w:lvlJc w:val="left"/>
      <w:pPr>
        <w:ind w:left="1440" w:hanging="360"/>
      </w:pPr>
    </w:lvl>
    <w:lvl w:ilvl="2" w:tplc="44AE582E">
      <w:start w:val="1"/>
      <w:numFmt w:val="bullet"/>
      <w:lvlText w:val="■"/>
      <w:lvlJc w:val="left"/>
      <w:pPr>
        <w:ind w:left="2160" w:hanging="360"/>
      </w:pPr>
    </w:lvl>
    <w:lvl w:ilvl="3" w:tplc="2EC48940">
      <w:start w:val="1"/>
      <w:numFmt w:val="bullet"/>
      <w:lvlText w:val="●"/>
      <w:lvlJc w:val="left"/>
      <w:pPr>
        <w:ind w:left="2880" w:hanging="360"/>
      </w:pPr>
    </w:lvl>
    <w:lvl w:ilvl="4" w:tplc="C1008E4A">
      <w:start w:val="1"/>
      <w:numFmt w:val="bullet"/>
      <w:lvlText w:val="○"/>
      <w:lvlJc w:val="left"/>
      <w:pPr>
        <w:ind w:left="3600" w:hanging="360"/>
      </w:pPr>
    </w:lvl>
    <w:lvl w:ilvl="5" w:tplc="3864D178">
      <w:start w:val="1"/>
      <w:numFmt w:val="bullet"/>
      <w:lvlText w:val="■"/>
      <w:lvlJc w:val="left"/>
      <w:pPr>
        <w:ind w:left="4320" w:hanging="360"/>
      </w:pPr>
    </w:lvl>
    <w:lvl w:ilvl="6" w:tplc="6658A5FA">
      <w:start w:val="1"/>
      <w:numFmt w:val="bullet"/>
      <w:lvlText w:val="●"/>
      <w:lvlJc w:val="left"/>
      <w:pPr>
        <w:ind w:left="5040" w:hanging="360"/>
      </w:pPr>
    </w:lvl>
    <w:lvl w:ilvl="7" w:tplc="1B82CD64">
      <w:start w:val="1"/>
      <w:numFmt w:val="bullet"/>
      <w:lvlText w:val="●"/>
      <w:lvlJc w:val="left"/>
      <w:pPr>
        <w:ind w:left="5760" w:hanging="360"/>
      </w:pPr>
    </w:lvl>
    <w:lvl w:ilvl="8" w:tplc="1EDAE7C8">
      <w:start w:val="1"/>
      <w:numFmt w:val="bullet"/>
      <w:lvlText w:val="●"/>
      <w:lvlJc w:val="left"/>
      <w:pPr>
        <w:ind w:left="6480" w:hanging="360"/>
      </w:pPr>
    </w:lvl>
  </w:abstractNum>
  <w:abstractNum w:abstractNumId="1" w15:restartNumberingAfterBreak="0">
    <w:nsid w:val="4E2E05F2"/>
    <w:multiLevelType w:val="hybridMultilevel"/>
    <w:tmpl w:val="6CBCC866"/>
    <w:lvl w:ilvl="0" w:tplc="87F2B3C8">
      <w:start w:val="1"/>
      <w:numFmt w:val="decimal"/>
      <w:lvlText w:val="%1."/>
      <w:lvlJc w:val="left"/>
      <w:pPr>
        <w:ind w:left="720" w:hanging="360"/>
      </w:pPr>
    </w:lvl>
    <w:lvl w:ilvl="1" w:tplc="A55C4A3A">
      <w:numFmt w:val="decimal"/>
      <w:lvlText w:val=""/>
      <w:lvlJc w:val="left"/>
    </w:lvl>
    <w:lvl w:ilvl="2" w:tplc="02DAA00E">
      <w:numFmt w:val="decimal"/>
      <w:lvlText w:val=""/>
      <w:lvlJc w:val="left"/>
    </w:lvl>
    <w:lvl w:ilvl="3" w:tplc="CDB8C6AA">
      <w:numFmt w:val="decimal"/>
      <w:lvlText w:val=""/>
      <w:lvlJc w:val="left"/>
    </w:lvl>
    <w:lvl w:ilvl="4" w:tplc="1ACEB47A">
      <w:numFmt w:val="decimal"/>
      <w:lvlText w:val=""/>
      <w:lvlJc w:val="left"/>
    </w:lvl>
    <w:lvl w:ilvl="5" w:tplc="4B8A7D1A">
      <w:numFmt w:val="decimal"/>
      <w:lvlText w:val=""/>
      <w:lvlJc w:val="left"/>
    </w:lvl>
    <w:lvl w:ilvl="6" w:tplc="BA303588">
      <w:numFmt w:val="decimal"/>
      <w:lvlText w:val=""/>
      <w:lvlJc w:val="left"/>
    </w:lvl>
    <w:lvl w:ilvl="7" w:tplc="0E8C7EE6">
      <w:numFmt w:val="decimal"/>
      <w:lvlText w:val=""/>
      <w:lvlJc w:val="left"/>
    </w:lvl>
    <w:lvl w:ilvl="8" w:tplc="9B88606E">
      <w:numFmt w:val="decimal"/>
      <w:lvlText w:val=""/>
      <w:lvlJc w:val="left"/>
    </w:lvl>
  </w:abstractNum>
  <w:abstractNum w:abstractNumId="2" w15:restartNumberingAfterBreak="0">
    <w:nsid w:val="5DE43E44"/>
    <w:multiLevelType w:val="hybridMultilevel"/>
    <w:tmpl w:val="D99E0C9C"/>
    <w:lvl w:ilvl="0" w:tplc="3426F828">
      <w:start w:val="1"/>
      <w:numFmt w:val="bullet"/>
      <w:lvlText w:val="▸"/>
      <w:lvlJc w:val="left"/>
      <w:pPr>
        <w:ind w:left="720" w:hanging="360"/>
      </w:pPr>
    </w:lvl>
    <w:lvl w:ilvl="1" w:tplc="BED23190">
      <w:numFmt w:val="decimal"/>
      <w:lvlText w:val=""/>
      <w:lvlJc w:val="left"/>
    </w:lvl>
    <w:lvl w:ilvl="2" w:tplc="B614B542">
      <w:numFmt w:val="decimal"/>
      <w:lvlText w:val=""/>
      <w:lvlJc w:val="left"/>
    </w:lvl>
    <w:lvl w:ilvl="3" w:tplc="14EE51D4">
      <w:numFmt w:val="decimal"/>
      <w:lvlText w:val=""/>
      <w:lvlJc w:val="left"/>
    </w:lvl>
    <w:lvl w:ilvl="4" w:tplc="C60896EE">
      <w:numFmt w:val="decimal"/>
      <w:lvlText w:val=""/>
      <w:lvlJc w:val="left"/>
    </w:lvl>
    <w:lvl w:ilvl="5" w:tplc="C6E61BEE">
      <w:numFmt w:val="decimal"/>
      <w:lvlText w:val=""/>
      <w:lvlJc w:val="left"/>
    </w:lvl>
    <w:lvl w:ilvl="6" w:tplc="BDBC78DC">
      <w:numFmt w:val="decimal"/>
      <w:lvlText w:val=""/>
      <w:lvlJc w:val="left"/>
    </w:lvl>
    <w:lvl w:ilvl="7" w:tplc="181A1474">
      <w:numFmt w:val="decimal"/>
      <w:lvlText w:val=""/>
      <w:lvlJc w:val="left"/>
    </w:lvl>
    <w:lvl w:ilvl="8" w:tplc="005E9782">
      <w:numFmt w:val="decimal"/>
      <w:lvlText w:val=""/>
      <w:lvlJc w:val="left"/>
    </w:lvl>
  </w:abstractNum>
  <w:num w:numId="1" w16cid:durableId="1556118728">
    <w:abstractNumId w:val="0"/>
    <w:lvlOverride w:ilvl="0">
      <w:startOverride w:val="1"/>
    </w:lvlOverride>
  </w:num>
  <w:num w:numId="2" w16cid:durableId="941691977">
    <w:abstractNumId w:val="2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3144"/>
    <w:rsid w:val="001D5816"/>
    <w:rsid w:val="002F2826"/>
    <w:rsid w:val="00333144"/>
    <w:rsid w:val="00383AF0"/>
    <w:rsid w:val="004001EB"/>
    <w:rsid w:val="00407E69"/>
    <w:rsid w:val="007F5042"/>
    <w:rsid w:val="0080119A"/>
    <w:rsid w:val="008D539D"/>
    <w:rsid w:val="00931018"/>
    <w:rsid w:val="00AD476E"/>
    <w:rsid w:val="00B36653"/>
    <w:rsid w:val="00BE52FE"/>
    <w:rsid w:val="00C30E8C"/>
    <w:rsid w:val="00D04001"/>
    <w:rsid w:val="00D641E5"/>
    <w:rsid w:val="00E41748"/>
    <w:rsid w:val="00E605BA"/>
    <w:rsid w:val="00F973E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0296C00"/>
  <w15:docId w15:val="{AFA60558-918A-4706-8D66-A9BB6422280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Arial" w:hAnsi="Arial" w:cs="Arial"/>
        <w:sz w:val="22"/>
        <w:szCs w:val="22"/>
        <w:lang w:val="fr-FR" w:eastAsia="fr-F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itre1">
    <w:name w:val="heading 1"/>
    <w:uiPriority w:val="9"/>
    <w:qFormat/>
    <w:pPr>
      <w:outlineLvl w:val="0"/>
    </w:pPr>
    <w:rPr>
      <w:color w:val="2E74B5"/>
      <w:sz w:val="32"/>
      <w:szCs w:val="32"/>
    </w:rPr>
  </w:style>
  <w:style w:type="paragraph" w:styleId="Titre2">
    <w:name w:val="heading 2"/>
    <w:uiPriority w:val="9"/>
    <w:semiHidden/>
    <w:unhideWhenUsed/>
    <w:qFormat/>
    <w:pPr>
      <w:outlineLvl w:val="1"/>
    </w:pPr>
    <w:rPr>
      <w:color w:val="2E74B5"/>
      <w:sz w:val="26"/>
      <w:szCs w:val="26"/>
    </w:rPr>
  </w:style>
  <w:style w:type="paragraph" w:styleId="Titre3">
    <w:name w:val="heading 3"/>
    <w:uiPriority w:val="9"/>
    <w:semiHidden/>
    <w:unhideWhenUsed/>
    <w:qFormat/>
    <w:pPr>
      <w:outlineLvl w:val="2"/>
    </w:pPr>
    <w:rPr>
      <w:color w:val="1F4D78"/>
      <w:sz w:val="24"/>
      <w:szCs w:val="24"/>
    </w:rPr>
  </w:style>
  <w:style w:type="paragraph" w:styleId="Titre4">
    <w:name w:val="heading 4"/>
    <w:uiPriority w:val="9"/>
    <w:semiHidden/>
    <w:unhideWhenUsed/>
    <w:qFormat/>
    <w:pPr>
      <w:outlineLvl w:val="3"/>
    </w:pPr>
    <w:rPr>
      <w:i/>
      <w:iCs/>
      <w:color w:val="2E74B5"/>
    </w:rPr>
  </w:style>
  <w:style w:type="paragraph" w:styleId="Titre5">
    <w:name w:val="heading 5"/>
    <w:uiPriority w:val="9"/>
    <w:semiHidden/>
    <w:unhideWhenUsed/>
    <w:qFormat/>
    <w:pPr>
      <w:outlineLvl w:val="4"/>
    </w:pPr>
    <w:rPr>
      <w:color w:val="2E74B5"/>
    </w:rPr>
  </w:style>
  <w:style w:type="paragraph" w:styleId="Titre6">
    <w:name w:val="heading 6"/>
    <w:uiPriority w:val="9"/>
    <w:semiHidden/>
    <w:unhideWhenUsed/>
    <w:qFormat/>
    <w:pPr>
      <w:outlineLvl w:val="5"/>
    </w:pPr>
    <w:rPr>
      <w:color w:val="1F4D7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styleId="Titre">
    <w:name w:val="Title"/>
    <w:uiPriority w:val="10"/>
    <w:qFormat/>
    <w:rPr>
      <w:sz w:val="56"/>
      <w:szCs w:val="56"/>
    </w:rPr>
  </w:style>
  <w:style w:type="paragraph" w:customStyle="1" w:styleId="lev1">
    <w:name w:val="Élevé1"/>
    <w:qFormat/>
    <w:rPr>
      <w:b/>
      <w:bCs/>
    </w:rPr>
  </w:style>
  <w:style w:type="paragraph" w:styleId="Paragraphedeliste">
    <w:name w:val="List Paragraph"/>
    <w:qFormat/>
  </w:style>
  <w:style w:type="character" w:styleId="Lienhypertexte">
    <w:name w:val="Hyperlink"/>
    <w:uiPriority w:val="99"/>
    <w:unhideWhenUsed/>
    <w:rPr>
      <w:color w:val="0563C1"/>
      <w:u w:val="single"/>
    </w:rPr>
  </w:style>
  <w:style w:type="character" w:styleId="Appelnotedebasdep">
    <w:name w:val="footnote reference"/>
    <w:uiPriority w:val="99"/>
    <w:semiHidden/>
    <w:unhideWhenUsed/>
    <w:rPr>
      <w:vertAlign w:val="superscript"/>
    </w:rPr>
  </w:style>
  <w:style w:type="paragraph" w:styleId="Notedebasdepage">
    <w:name w:val="footnote text"/>
    <w:link w:val="NotedebasdepageCar"/>
    <w:uiPriority w:val="99"/>
    <w:semiHidden/>
    <w:unhideWhenUsed/>
    <w:rPr>
      <w:sz w:val="20"/>
      <w:szCs w:val="20"/>
    </w:rPr>
  </w:style>
  <w:style w:type="character" w:customStyle="1" w:styleId="NotedebasdepageCar">
    <w:name w:val="Note de bas de page Car"/>
    <w:link w:val="Notedebasdepage"/>
    <w:uiPriority w:val="99"/>
    <w:semiHidden/>
    <w:unhideWhenUsed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1401</Words>
  <Characters>7709</Characters>
  <Application>Microsoft Office Word</Application>
  <DocSecurity>0</DocSecurity>
  <Lines>64</Lines>
  <Paragraphs>18</Paragraphs>
  <ScaleCrop>false</ScaleCrop>
  <Company/>
  <LinksUpToDate>false</LinksUpToDate>
  <CharactersWithSpaces>9092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stéphane AGNIEL</cp:lastModifiedBy>
  <cp:revision>17</cp:revision>
  <dcterms:created xsi:type="dcterms:W3CDTF">2026-03-19T19:39:00Z</dcterms:created>
  <dcterms:modified xsi:type="dcterms:W3CDTF">2026-03-22T08:18:00Z</dcterms:modified>
</cp:coreProperties>
</file>